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C0A0F" w14:textId="7801A81A" w:rsidR="00735FA8" w:rsidRPr="0004463A" w:rsidRDefault="006775AB" w:rsidP="00A92A92">
      <w:pPr>
        <w:pStyle w:val="Heading1"/>
        <w:ind w:left="91" w:right="105"/>
        <w:rPr>
          <w:lang w:val="sk-SK"/>
        </w:rPr>
      </w:pPr>
      <w:r w:rsidRPr="0004463A">
        <w:rPr>
          <w:lang w:val="sk-SK"/>
        </w:rPr>
        <w:t xml:space="preserve">Sadzobník odmeny a poplatkov </w:t>
      </w:r>
      <w:r w:rsidR="005C3887">
        <w:rPr>
          <w:lang w:val="sk-SK"/>
        </w:rPr>
        <w:br/>
        <w:t xml:space="preserve">poukážky </w:t>
      </w:r>
      <w:r w:rsidRPr="0004463A">
        <w:rPr>
          <w:lang w:val="sk-SK"/>
        </w:rPr>
        <w:t xml:space="preserve">Ticket Restaurant </w:t>
      </w:r>
      <w:r w:rsidR="005C3887">
        <w:rPr>
          <w:lang w:val="sk-SK"/>
        </w:rPr>
        <w:t xml:space="preserve">® </w:t>
      </w:r>
      <w:r w:rsidRPr="0004463A">
        <w:rPr>
          <w:lang w:val="sk-SK"/>
        </w:rPr>
        <w:t xml:space="preserve">– </w:t>
      </w:r>
      <w:r w:rsidR="005C3887">
        <w:rPr>
          <w:lang w:val="sk-SK"/>
        </w:rPr>
        <w:t>klient</w:t>
      </w:r>
    </w:p>
    <w:p w14:paraId="474C0A10" w14:textId="4CEDF391" w:rsidR="00735FA8" w:rsidRPr="0004463A" w:rsidRDefault="006775AB" w:rsidP="00A92A92">
      <w:pPr>
        <w:spacing w:before="213" w:line="302" w:lineRule="auto"/>
        <w:ind w:left="83" w:right="105"/>
        <w:jc w:val="center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spoločnosti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193AA6">
        <w:rPr>
          <w:b/>
          <w:bCs/>
          <w:w w:val="105"/>
          <w:sz w:val="16"/>
          <w:lang w:val="sk-SK"/>
        </w:rPr>
        <w:t>Ticket</w:t>
      </w:r>
      <w:r w:rsidRPr="00193AA6">
        <w:rPr>
          <w:b/>
          <w:bCs/>
          <w:spacing w:val="-13"/>
          <w:w w:val="105"/>
          <w:sz w:val="16"/>
          <w:lang w:val="sk-SK"/>
        </w:rPr>
        <w:t xml:space="preserve"> </w:t>
      </w:r>
      <w:r w:rsidRPr="00193AA6">
        <w:rPr>
          <w:b/>
          <w:bCs/>
          <w:w w:val="105"/>
          <w:sz w:val="16"/>
          <w:lang w:val="sk-SK"/>
        </w:rPr>
        <w:t>Service,</w:t>
      </w:r>
      <w:r w:rsidRPr="00193AA6">
        <w:rPr>
          <w:b/>
          <w:bCs/>
          <w:spacing w:val="-14"/>
          <w:w w:val="105"/>
          <w:sz w:val="16"/>
          <w:lang w:val="sk-SK"/>
        </w:rPr>
        <w:t xml:space="preserve"> </w:t>
      </w:r>
      <w:r w:rsidRPr="00193AA6">
        <w:rPr>
          <w:b/>
          <w:bCs/>
          <w:w w:val="105"/>
          <w:sz w:val="16"/>
          <w:lang w:val="sk-SK"/>
        </w:rPr>
        <w:t>s.r.o.</w:t>
      </w:r>
      <w:r w:rsidRPr="0004463A">
        <w:rPr>
          <w:w w:val="105"/>
          <w:sz w:val="16"/>
          <w:lang w:val="sk-SK"/>
        </w:rPr>
        <w:t>,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so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sídlom</w:t>
      </w:r>
      <w:r w:rsidRPr="0004463A">
        <w:rPr>
          <w:spacing w:val="-12"/>
          <w:w w:val="105"/>
          <w:sz w:val="16"/>
          <w:lang w:val="sk-SK"/>
        </w:rPr>
        <w:t xml:space="preserve"> </w:t>
      </w:r>
      <w:proofErr w:type="spellStart"/>
      <w:r w:rsidRPr="0004463A">
        <w:rPr>
          <w:w w:val="105"/>
          <w:sz w:val="16"/>
          <w:lang w:val="sk-SK"/>
        </w:rPr>
        <w:t>Karadžičova</w:t>
      </w:r>
      <w:proofErr w:type="spellEnd"/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8,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820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15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Bratislava,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IČO:</w:t>
      </w:r>
      <w:r w:rsidRPr="0004463A">
        <w:rPr>
          <w:spacing w:val="-14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52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005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551,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DIČ: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2120870653,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="00791863">
        <w:rPr>
          <w:spacing w:val="-12"/>
          <w:w w:val="105"/>
          <w:sz w:val="16"/>
          <w:lang w:val="sk-SK"/>
        </w:rPr>
        <w:br/>
      </w:r>
      <w:r w:rsidRPr="0004463A">
        <w:rPr>
          <w:w w:val="105"/>
          <w:sz w:val="16"/>
          <w:lang w:val="sk-SK"/>
        </w:rPr>
        <w:t>IČ DPH:</w:t>
      </w:r>
      <w:r w:rsidRPr="0004463A">
        <w:rPr>
          <w:spacing w:val="-8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SK2120870653,</w:t>
      </w:r>
      <w:r w:rsidRPr="0004463A">
        <w:rPr>
          <w:spacing w:val="-9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zapísanej</w:t>
      </w:r>
      <w:r w:rsidRPr="0004463A">
        <w:rPr>
          <w:spacing w:val="-8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v</w:t>
      </w:r>
      <w:r w:rsidRPr="0004463A">
        <w:rPr>
          <w:spacing w:val="-8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Obchodnom</w:t>
      </w:r>
      <w:r w:rsidRPr="0004463A">
        <w:rPr>
          <w:spacing w:val="-9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registri</w:t>
      </w:r>
      <w:r w:rsidRPr="0004463A">
        <w:rPr>
          <w:spacing w:val="-8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Okresného</w:t>
      </w:r>
      <w:r w:rsidRPr="0004463A">
        <w:rPr>
          <w:spacing w:val="-8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súdu</w:t>
      </w:r>
      <w:r w:rsidRPr="0004463A">
        <w:rPr>
          <w:spacing w:val="-8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Bratislava</w:t>
      </w:r>
      <w:r w:rsidRPr="0004463A">
        <w:rPr>
          <w:spacing w:val="-9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I,</w:t>
      </w:r>
      <w:r w:rsidRPr="0004463A">
        <w:rPr>
          <w:spacing w:val="-9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oddiel:</w:t>
      </w:r>
      <w:r w:rsidRPr="0004463A">
        <w:rPr>
          <w:spacing w:val="-8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Sro,</w:t>
      </w:r>
      <w:r w:rsidRPr="0004463A">
        <w:rPr>
          <w:spacing w:val="-8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vložka</w:t>
      </w:r>
      <w:r w:rsidRPr="0004463A">
        <w:rPr>
          <w:spacing w:val="-8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č.:132404/B</w:t>
      </w:r>
    </w:p>
    <w:p w14:paraId="474C0A12" w14:textId="241BE937" w:rsidR="00735FA8" w:rsidRPr="00791863" w:rsidRDefault="006775AB" w:rsidP="00791863">
      <w:pPr>
        <w:spacing w:before="176" w:line="302" w:lineRule="auto"/>
        <w:ind w:left="97" w:right="105"/>
        <w:jc w:val="center"/>
        <w:rPr>
          <w:sz w:val="18"/>
          <w:szCs w:val="18"/>
          <w:lang w:val="sk-SK"/>
        </w:rPr>
      </w:pPr>
      <w:r w:rsidRPr="00791863">
        <w:rPr>
          <w:w w:val="105"/>
          <w:sz w:val="18"/>
          <w:szCs w:val="18"/>
          <w:lang w:val="sk-SK"/>
        </w:rPr>
        <w:t>(ďalej len „Sadzobník</w:t>
      </w:r>
      <w:r w:rsidR="005C3887" w:rsidRPr="00791863">
        <w:rPr>
          <w:w w:val="105"/>
          <w:sz w:val="18"/>
          <w:szCs w:val="18"/>
          <w:lang w:val="sk-SK"/>
        </w:rPr>
        <w:t xml:space="preserve"> </w:t>
      </w:r>
      <w:r w:rsidRPr="00791863">
        <w:rPr>
          <w:w w:val="105"/>
          <w:sz w:val="18"/>
          <w:szCs w:val="18"/>
          <w:lang w:val="sk-SK"/>
        </w:rPr>
        <w:t>TR</w:t>
      </w:r>
      <w:r w:rsidR="005C3887" w:rsidRPr="00791863">
        <w:rPr>
          <w:w w:val="105"/>
          <w:sz w:val="18"/>
          <w:szCs w:val="18"/>
          <w:lang w:val="sk-SK"/>
        </w:rPr>
        <w:t xml:space="preserve"> poukážk</w:t>
      </w:r>
      <w:r w:rsidR="00FA7F9D" w:rsidRPr="00791863">
        <w:rPr>
          <w:w w:val="105"/>
          <w:sz w:val="18"/>
          <w:szCs w:val="18"/>
          <w:lang w:val="sk-SK"/>
        </w:rPr>
        <w:t>y</w:t>
      </w:r>
      <w:r w:rsidRPr="00791863">
        <w:rPr>
          <w:w w:val="105"/>
          <w:sz w:val="18"/>
          <w:szCs w:val="18"/>
          <w:lang w:val="sk-SK"/>
        </w:rPr>
        <w:t>“)</w:t>
      </w:r>
    </w:p>
    <w:p w14:paraId="474C0A13" w14:textId="77777777" w:rsidR="00735FA8" w:rsidRPr="0004463A" w:rsidRDefault="00735FA8" w:rsidP="00A92A92">
      <w:pPr>
        <w:pStyle w:val="BodyText"/>
        <w:spacing w:before="8"/>
        <w:ind w:right="105"/>
        <w:rPr>
          <w:sz w:val="26"/>
          <w:lang w:val="sk-SK"/>
        </w:rPr>
      </w:pPr>
    </w:p>
    <w:p w14:paraId="474C0A18" w14:textId="77777777" w:rsidR="00735FA8" w:rsidRPr="0004463A" w:rsidRDefault="006775AB" w:rsidP="00791863">
      <w:pPr>
        <w:ind w:left="142" w:right="105"/>
        <w:jc w:val="center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I.</w:t>
      </w:r>
    </w:p>
    <w:p w14:paraId="474C0A19" w14:textId="77777777" w:rsidR="00735FA8" w:rsidRPr="0004463A" w:rsidRDefault="006775AB" w:rsidP="00791863">
      <w:pPr>
        <w:spacing w:before="48" w:line="302" w:lineRule="auto"/>
        <w:ind w:left="142" w:right="105"/>
        <w:jc w:val="center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Poplatok za sprostredkované stravovacie služby a administratívny poplatok</w:t>
      </w:r>
    </w:p>
    <w:p w14:paraId="474C0A1A" w14:textId="77777777" w:rsidR="00735FA8" w:rsidRPr="009C1BE2" w:rsidRDefault="00735FA8" w:rsidP="00A92A92">
      <w:pPr>
        <w:pStyle w:val="BodyText"/>
        <w:spacing w:before="4"/>
        <w:ind w:right="105"/>
        <w:rPr>
          <w:sz w:val="14"/>
          <w:szCs w:val="14"/>
          <w:lang w:val="sk-SK"/>
        </w:rPr>
      </w:pPr>
    </w:p>
    <w:p w14:paraId="474C0A1B" w14:textId="1628BE46" w:rsidR="00735FA8" w:rsidRPr="009C1BE2" w:rsidRDefault="006775AB" w:rsidP="00A92A92">
      <w:pPr>
        <w:pStyle w:val="ListParagraph"/>
        <w:numPr>
          <w:ilvl w:val="0"/>
          <w:numId w:val="10"/>
        </w:numPr>
        <w:tabs>
          <w:tab w:val="left" w:pos="376"/>
        </w:tabs>
        <w:spacing w:line="304" w:lineRule="auto"/>
        <w:ind w:right="105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 xml:space="preserve">Klient je povinný uhradiť Ticket Service odmenu za </w:t>
      </w:r>
      <w:r w:rsidR="00FA7F9D" w:rsidRPr="009C1BE2">
        <w:rPr>
          <w:w w:val="105"/>
          <w:sz w:val="14"/>
          <w:szCs w:val="14"/>
          <w:lang w:val="sk-SK"/>
        </w:rPr>
        <w:t xml:space="preserve">produkty a </w:t>
      </w:r>
      <w:r w:rsidRPr="009C1BE2">
        <w:rPr>
          <w:w w:val="105"/>
          <w:sz w:val="14"/>
          <w:szCs w:val="14"/>
          <w:lang w:val="sk-SK"/>
        </w:rPr>
        <w:t>služb</w:t>
      </w:r>
      <w:r w:rsidR="00FA7F9D" w:rsidRPr="009C1BE2">
        <w:rPr>
          <w:w w:val="105"/>
          <w:sz w:val="14"/>
          <w:szCs w:val="14"/>
          <w:lang w:val="sk-SK"/>
        </w:rPr>
        <w:t>y</w:t>
      </w:r>
      <w:r w:rsidRPr="009C1BE2">
        <w:rPr>
          <w:w w:val="105"/>
          <w:sz w:val="14"/>
          <w:szCs w:val="14"/>
          <w:lang w:val="sk-SK"/>
        </w:rPr>
        <w:t xml:space="preserve"> poskytnut</w:t>
      </w:r>
      <w:r w:rsidR="00FA7F9D" w:rsidRPr="009C1BE2">
        <w:rPr>
          <w:w w:val="105"/>
          <w:sz w:val="14"/>
          <w:szCs w:val="14"/>
          <w:lang w:val="sk-SK"/>
        </w:rPr>
        <w:t>é</w:t>
      </w:r>
      <w:r w:rsidRPr="009C1BE2">
        <w:rPr>
          <w:w w:val="105"/>
          <w:sz w:val="14"/>
          <w:szCs w:val="14"/>
          <w:lang w:val="sk-SK"/>
        </w:rPr>
        <w:t xml:space="preserve"> v zmysle Zmluvy, ktorá bude vyčíslená osobitne za každú Objednávku. Suma odmeny bude určená ako súčet sumy poplatku za sprostredkované</w:t>
      </w:r>
      <w:r w:rsidRPr="009C1BE2">
        <w:rPr>
          <w:spacing w:val="-9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Stravovacie</w:t>
      </w:r>
      <w:r w:rsidRPr="009C1BE2">
        <w:rPr>
          <w:spacing w:val="-9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služby</w:t>
      </w:r>
      <w:r w:rsidRPr="009C1BE2">
        <w:rPr>
          <w:spacing w:val="-9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a</w:t>
      </w:r>
      <w:r w:rsidRPr="009C1BE2">
        <w:rPr>
          <w:spacing w:val="-9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sumy</w:t>
      </w:r>
      <w:r w:rsidRPr="009C1BE2">
        <w:rPr>
          <w:spacing w:val="-9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administratívneho</w:t>
      </w:r>
      <w:r w:rsidRPr="009C1BE2">
        <w:rPr>
          <w:spacing w:val="-9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poplatku.</w:t>
      </w:r>
    </w:p>
    <w:p w14:paraId="474C0A1C" w14:textId="211047AB" w:rsidR="00735FA8" w:rsidRPr="009C1BE2" w:rsidRDefault="006775AB" w:rsidP="00A92A92">
      <w:pPr>
        <w:pStyle w:val="ListParagraph"/>
        <w:numPr>
          <w:ilvl w:val="0"/>
          <w:numId w:val="10"/>
        </w:numPr>
        <w:tabs>
          <w:tab w:val="left" w:pos="376"/>
        </w:tabs>
        <w:spacing w:before="3" w:line="304" w:lineRule="auto"/>
        <w:ind w:right="105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 xml:space="preserve">Výška poplatku za sprostredkované Stravovacie služby </w:t>
      </w:r>
      <w:r w:rsidR="00855667" w:rsidRPr="009C1BE2">
        <w:rPr>
          <w:w w:val="105"/>
          <w:sz w:val="14"/>
          <w:szCs w:val="14"/>
          <w:lang w:val="sk-SK"/>
        </w:rPr>
        <w:t>podľa</w:t>
      </w:r>
      <w:r w:rsidRPr="009C1BE2">
        <w:rPr>
          <w:w w:val="105"/>
          <w:sz w:val="14"/>
          <w:szCs w:val="14"/>
          <w:lang w:val="sk-SK"/>
        </w:rPr>
        <w:t xml:space="preserve"> Zmluvy predstavuje </w:t>
      </w:r>
      <w:r w:rsidR="00666008" w:rsidRPr="009C1BE2">
        <w:rPr>
          <w:w w:val="105"/>
          <w:sz w:val="14"/>
          <w:szCs w:val="14"/>
          <w:lang w:val="sk-SK"/>
        </w:rPr>
        <w:t>2</w:t>
      </w:r>
      <w:r w:rsidRPr="009C1BE2">
        <w:rPr>
          <w:w w:val="105"/>
          <w:sz w:val="14"/>
          <w:szCs w:val="14"/>
          <w:lang w:val="sk-SK"/>
        </w:rPr>
        <w:t>.00% a bude vyčíslená ako percentuálny podiel z celkovej hodnoty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vydaných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TR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poukážok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objednaných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jednou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="00396E33" w:rsidRPr="009C1BE2">
        <w:rPr>
          <w:spacing w:val="-5"/>
          <w:w w:val="105"/>
          <w:sz w:val="14"/>
          <w:szCs w:val="14"/>
          <w:lang w:val="sk-SK"/>
        </w:rPr>
        <w:t>O</w:t>
      </w:r>
      <w:r w:rsidRPr="009C1BE2">
        <w:rPr>
          <w:w w:val="105"/>
          <w:sz w:val="14"/>
          <w:szCs w:val="14"/>
          <w:lang w:val="sk-SK"/>
        </w:rPr>
        <w:t>bjednávkou</w:t>
      </w:r>
      <w:r w:rsidR="009A7F9C" w:rsidRPr="009C1BE2">
        <w:rPr>
          <w:w w:val="105"/>
          <w:sz w:val="14"/>
          <w:szCs w:val="14"/>
          <w:lang w:val="sk-SK"/>
        </w:rPr>
        <w:t>.</w:t>
      </w:r>
    </w:p>
    <w:p w14:paraId="474C0A1E" w14:textId="47039CE3" w:rsidR="00735FA8" w:rsidRPr="009C1BE2" w:rsidRDefault="006775AB" w:rsidP="00A92A92">
      <w:pPr>
        <w:pStyle w:val="ListParagraph"/>
        <w:numPr>
          <w:ilvl w:val="0"/>
          <w:numId w:val="10"/>
        </w:numPr>
        <w:tabs>
          <w:tab w:val="left" w:pos="376"/>
        </w:tabs>
        <w:spacing w:before="2" w:line="304" w:lineRule="auto"/>
        <w:ind w:right="105"/>
        <w:rPr>
          <w:spacing w:val="2"/>
          <w:w w:val="105"/>
          <w:sz w:val="14"/>
          <w:szCs w:val="14"/>
          <w:lang w:val="sk-SK"/>
        </w:rPr>
      </w:pPr>
      <w:r w:rsidRPr="009C1BE2">
        <w:rPr>
          <w:spacing w:val="2"/>
          <w:w w:val="105"/>
          <w:sz w:val="14"/>
          <w:szCs w:val="14"/>
          <w:lang w:val="sk-SK"/>
        </w:rPr>
        <w:t xml:space="preserve">Administratívny poplatok predstavuje náhradu tých nákladov </w:t>
      </w:r>
      <w:r w:rsidRPr="009C1BE2">
        <w:rPr>
          <w:w w:val="105"/>
          <w:sz w:val="14"/>
          <w:szCs w:val="14"/>
          <w:lang w:val="sk-SK"/>
        </w:rPr>
        <w:t>vynaložených Ticket Service pri poskytnutí služby v zmysle Zmluvy, ktorých náhrada nie je Klientovi účtovaná prostredníctvom poplatkov vymedzených v článku II. tohto Sadzobníka</w:t>
      </w:r>
      <w:r w:rsidR="00791863" w:rsidRPr="009C1BE2">
        <w:rPr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TR</w:t>
      </w:r>
      <w:r w:rsidR="00FA7F9D" w:rsidRPr="009C1BE2">
        <w:rPr>
          <w:w w:val="105"/>
          <w:sz w:val="14"/>
          <w:szCs w:val="14"/>
          <w:lang w:val="sk-SK"/>
        </w:rPr>
        <w:t xml:space="preserve"> poukážk</w:t>
      </w:r>
      <w:r w:rsidR="00791863" w:rsidRPr="009C1BE2">
        <w:rPr>
          <w:w w:val="105"/>
          <w:sz w:val="14"/>
          <w:szCs w:val="14"/>
          <w:lang w:val="sk-SK"/>
        </w:rPr>
        <w:t>y</w:t>
      </w:r>
      <w:r w:rsidR="00FA7F9D" w:rsidRPr="009C1BE2">
        <w:rPr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nad rámec poplatku za sprostredkované Stravovacie služby. Suma administratívneho poplatku je určená ako percentuálny podiel z celkového súčtu TR poukážok objednaných príslušnou Objednávkou Klienta. Ak celkový súčet Hodnôt TR poukážok objednaných predmetnou Objednávkou Klienta je vo výške od</w:t>
      </w:r>
      <w:r w:rsidRPr="009C1BE2">
        <w:rPr>
          <w:spacing w:val="-3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0,01</w:t>
      </w:r>
      <w:r w:rsidRPr="009C1BE2">
        <w:rPr>
          <w:spacing w:val="-2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EUR</w:t>
      </w:r>
      <w:r w:rsidRPr="009C1BE2">
        <w:rPr>
          <w:spacing w:val="-2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do</w:t>
      </w:r>
      <w:r w:rsidRPr="009C1BE2">
        <w:rPr>
          <w:spacing w:val="-3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266,-</w:t>
      </w:r>
      <w:r w:rsidRPr="009C1BE2">
        <w:rPr>
          <w:spacing w:val="-2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EUR,</w:t>
      </w:r>
      <w:r w:rsidRPr="009C1BE2">
        <w:rPr>
          <w:spacing w:val="-2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administratívny</w:t>
      </w:r>
      <w:r w:rsidRPr="009C1BE2">
        <w:rPr>
          <w:spacing w:val="-3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poplatok</w:t>
      </w:r>
      <w:r w:rsidRPr="009C1BE2">
        <w:rPr>
          <w:spacing w:val="-2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je</w:t>
      </w:r>
      <w:r w:rsidRPr="009C1BE2">
        <w:rPr>
          <w:spacing w:val="-2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v</w:t>
      </w:r>
      <w:r w:rsidRPr="009C1BE2">
        <w:rPr>
          <w:spacing w:val="-3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sume</w:t>
      </w:r>
      <w:r w:rsidRPr="009C1BE2">
        <w:rPr>
          <w:spacing w:val="-2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1</w:t>
      </w:r>
      <w:r w:rsidR="00396E33" w:rsidRPr="009C1BE2">
        <w:rPr>
          <w:w w:val="105"/>
          <w:sz w:val="14"/>
          <w:szCs w:val="14"/>
          <w:lang w:val="sk-SK"/>
        </w:rPr>
        <w:t>,</w:t>
      </w:r>
      <w:r w:rsidRPr="009C1BE2">
        <w:rPr>
          <w:w w:val="105"/>
          <w:sz w:val="14"/>
          <w:szCs w:val="14"/>
          <w:lang w:val="sk-SK"/>
        </w:rPr>
        <w:t>50</w:t>
      </w:r>
      <w:r w:rsidRPr="009C1BE2">
        <w:rPr>
          <w:spacing w:val="-2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 xml:space="preserve">EUR bez DPH, ku ktorej bude uplatnená DPH </w:t>
      </w:r>
      <w:r w:rsidR="00855667" w:rsidRPr="009C1BE2">
        <w:rPr>
          <w:w w:val="105"/>
          <w:sz w:val="14"/>
          <w:szCs w:val="14"/>
          <w:lang w:val="sk-SK"/>
        </w:rPr>
        <w:t>podľa</w:t>
      </w:r>
      <w:r w:rsidRPr="009C1BE2">
        <w:rPr>
          <w:w w:val="105"/>
          <w:sz w:val="14"/>
          <w:szCs w:val="14"/>
          <w:lang w:val="sk-SK"/>
        </w:rPr>
        <w:t xml:space="preserve"> príslušného všeobecne záväzného právneho predpisu v účinnom znení, najmä zákona o DPH . Ak celkový súčet Hodnôt TR poukážok objednaných predmetnou </w:t>
      </w:r>
      <w:r w:rsidR="0004463A" w:rsidRPr="009C1BE2">
        <w:rPr>
          <w:w w:val="105"/>
          <w:sz w:val="14"/>
          <w:szCs w:val="14"/>
          <w:lang w:val="sk-SK"/>
        </w:rPr>
        <w:t>Objednávkou</w:t>
      </w:r>
      <w:r w:rsidRPr="009C1BE2">
        <w:rPr>
          <w:w w:val="105"/>
          <w:sz w:val="14"/>
          <w:szCs w:val="14"/>
          <w:lang w:val="sk-SK"/>
        </w:rPr>
        <w:t xml:space="preserve"> je vo výške od 266,01 EUR do 664,- EUR, administratívny poplatok je 2,00 % z celkového súčtu Hodnôt TR poukážok objednaných predmetnou Objednávkou Klienta. Ak celkový súčet Hodnôt </w:t>
      </w:r>
      <w:r w:rsidRPr="009C1BE2">
        <w:rPr>
          <w:spacing w:val="2"/>
          <w:w w:val="105"/>
          <w:sz w:val="14"/>
          <w:szCs w:val="14"/>
          <w:lang w:val="sk-SK"/>
        </w:rPr>
        <w:t>TR poukážok objednaných predmetnou Objednávkou Klienta je vo výške od 664,01 EUR do 1.650,- EUR, administratívny poplatok je 1,80 % z celkového súčtu Hodnôt TR</w:t>
      </w:r>
      <w:r w:rsidR="009F47A0" w:rsidRPr="009C1BE2">
        <w:rPr>
          <w:spacing w:val="2"/>
          <w:w w:val="105"/>
          <w:sz w:val="14"/>
          <w:szCs w:val="14"/>
          <w:lang w:val="sk-SK"/>
        </w:rPr>
        <w:t xml:space="preserve"> </w:t>
      </w:r>
      <w:r w:rsidRPr="009C1BE2">
        <w:rPr>
          <w:spacing w:val="2"/>
          <w:w w:val="105"/>
          <w:sz w:val="14"/>
          <w:szCs w:val="14"/>
          <w:lang w:val="sk-SK"/>
        </w:rPr>
        <w:t xml:space="preserve">poukážok objednaných predmetnou Objednávkou Klienta. Ak celkový súčet Hodnôt TR poukážok objednaných predmetnou Objednávkou Klienta je vo výške od 1.650,01 EUR do 2.656,- EUR, administratívny poplatok je 1,30 % z celkového súčtu Hodnôt TR poukážok objednaných predmetnou Objednávkou Klienta. Ak celkový súčet Hodnôt TR poukážok objednaných predmetnou Objednávkou Klienta je vo výške od 2.656,01 EUR do 3.983,- EUR, administratívny poplatok je 0,80 % z celkového súčtu Hodnôt TR poukážok objednaných predmetnou Objednávkou Klienta. Ak celkový súčet Hodnôt TR poukážok objednaných predmetnou Objednávkou Klienta je vo výške od 3.983,01 EUR do 9.294,- EUR, administratívny poplatok je 0,70 % z celkového súčtu Hodnôt TR poukážok objednaných predmetnou Objednávkou Klienta. Ak celkový súčet Hodnôt TR poukážok objednaných predmetnou </w:t>
      </w:r>
      <w:r w:rsidR="0004463A" w:rsidRPr="009C1BE2">
        <w:rPr>
          <w:spacing w:val="2"/>
          <w:w w:val="105"/>
          <w:sz w:val="14"/>
          <w:szCs w:val="14"/>
          <w:lang w:val="sk-SK"/>
        </w:rPr>
        <w:t>Objednávkou</w:t>
      </w:r>
      <w:r w:rsidRPr="009C1BE2">
        <w:rPr>
          <w:spacing w:val="2"/>
          <w:w w:val="105"/>
          <w:sz w:val="14"/>
          <w:szCs w:val="14"/>
          <w:lang w:val="sk-SK"/>
        </w:rPr>
        <w:t xml:space="preserve"> je vo výške od 9.294,01 EUR do 13.277,- EUR, administratívny poplatok je 0,60 % z celkového súčtu Hodnôt TR poukážok objednaných predmetnou Objednávkou Klienta. V prípade, ak suma poplatku za sprostredkované Stravovacie služby vyčíslená za jednotlivú Objednávku v zmysle bodu 2. tohto článku je vyššia ako 6,50 EUR bez DPH, Ticket Service poskytne Klientovi 100 % </w:t>
      </w:r>
      <w:r w:rsidR="00855667" w:rsidRPr="009C1BE2">
        <w:rPr>
          <w:spacing w:val="2"/>
          <w:w w:val="105"/>
          <w:sz w:val="14"/>
          <w:szCs w:val="14"/>
          <w:lang w:val="sk-SK"/>
        </w:rPr>
        <w:t>zľav</w:t>
      </w:r>
      <w:r w:rsidRPr="009C1BE2">
        <w:rPr>
          <w:spacing w:val="2"/>
          <w:w w:val="105"/>
          <w:sz w:val="14"/>
          <w:szCs w:val="14"/>
          <w:lang w:val="sk-SK"/>
        </w:rPr>
        <w:t>u z administratívneho poplatku.</w:t>
      </w:r>
    </w:p>
    <w:p w14:paraId="474C0A1F" w14:textId="70A69637" w:rsidR="00735FA8" w:rsidRPr="009C1BE2" w:rsidRDefault="006775AB" w:rsidP="00A92A92">
      <w:pPr>
        <w:pStyle w:val="ListParagraph"/>
        <w:numPr>
          <w:ilvl w:val="0"/>
          <w:numId w:val="10"/>
        </w:numPr>
        <w:tabs>
          <w:tab w:val="left" w:pos="376"/>
        </w:tabs>
        <w:spacing w:before="13" w:line="304" w:lineRule="auto"/>
        <w:ind w:right="105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>ECO</w:t>
      </w:r>
      <w:r w:rsidRPr="009C1BE2">
        <w:rPr>
          <w:spacing w:val="-6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poplatok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za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každú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objednávku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papierových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stravných</w:t>
      </w:r>
      <w:r w:rsidRPr="009C1BE2">
        <w:rPr>
          <w:spacing w:val="-5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 xml:space="preserve">poukážok v sume 4.99 EUR. ECO poplatok </w:t>
      </w:r>
      <w:r w:rsidR="0092198C" w:rsidRPr="009C1BE2">
        <w:rPr>
          <w:w w:val="105"/>
          <w:sz w:val="14"/>
          <w:szCs w:val="14"/>
          <w:lang w:val="sk-SK"/>
        </w:rPr>
        <w:t>K</w:t>
      </w:r>
      <w:r w:rsidRPr="009C1BE2">
        <w:rPr>
          <w:w w:val="105"/>
          <w:sz w:val="14"/>
          <w:szCs w:val="14"/>
          <w:lang w:val="sk-SK"/>
        </w:rPr>
        <w:t>lient neplatí ak sa rozhodne prejsť na elektronické stravné – karta</w:t>
      </w:r>
      <w:r w:rsidRPr="009C1BE2">
        <w:rPr>
          <w:spacing w:val="-9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Edenred.</w:t>
      </w:r>
    </w:p>
    <w:p w14:paraId="5C67BDFD" w14:textId="41DDAF72" w:rsidR="009F47A0" w:rsidRPr="009C1BE2" w:rsidRDefault="006775AB" w:rsidP="00A92A92">
      <w:pPr>
        <w:pStyle w:val="ListParagraph"/>
        <w:numPr>
          <w:ilvl w:val="0"/>
          <w:numId w:val="10"/>
        </w:numPr>
        <w:tabs>
          <w:tab w:val="left" w:pos="376"/>
        </w:tabs>
        <w:spacing w:before="2" w:line="304" w:lineRule="auto"/>
        <w:ind w:right="105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 xml:space="preserve">Suma odmeny v zmysle tohto článku je bez DPH, ktorá bude uplatnená </w:t>
      </w:r>
      <w:r w:rsidR="00855667" w:rsidRPr="009C1BE2">
        <w:rPr>
          <w:w w:val="105"/>
          <w:sz w:val="14"/>
          <w:szCs w:val="14"/>
          <w:lang w:val="sk-SK"/>
        </w:rPr>
        <w:t>podľa</w:t>
      </w:r>
      <w:r w:rsidRPr="009C1BE2">
        <w:rPr>
          <w:w w:val="105"/>
          <w:sz w:val="14"/>
          <w:szCs w:val="14"/>
          <w:lang w:val="sk-SK"/>
        </w:rPr>
        <w:t xml:space="preserve"> príslušného všeobecne záväzného právneho predpisu.</w:t>
      </w:r>
    </w:p>
    <w:p w14:paraId="474C0A23" w14:textId="09074026" w:rsidR="00735FA8" w:rsidRPr="009C1BE2" w:rsidRDefault="006775AB" w:rsidP="00A92A92">
      <w:pPr>
        <w:pStyle w:val="ListParagraph"/>
        <w:numPr>
          <w:ilvl w:val="0"/>
          <w:numId w:val="10"/>
        </w:numPr>
        <w:tabs>
          <w:tab w:val="left" w:pos="376"/>
        </w:tabs>
        <w:spacing w:before="2" w:line="304" w:lineRule="auto"/>
        <w:ind w:right="105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 xml:space="preserve">Ticket Service vyúčtuje odmenu za službu v zmysle tohto článku </w:t>
      </w:r>
      <w:r w:rsidR="009610F6" w:rsidRPr="009C1BE2">
        <w:rPr>
          <w:w w:val="105"/>
          <w:sz w:val="14"/>
          <w:szCs w:val="14"/>
          <w:lang w:val="sk-SK"/>
        </w:rPr>
        <w:t xml:space="preserve">na základe </w:t>
      </w:r>
      <w:r w:rsidRPr="009C1BE2">
        <w:rPr>
          <w:w w:val="105"/>
          <w:sz w:val="14"/>
          <w:szCs w:val="14"/>
          <w:lang w:val="sk-SK"/>
        </w:rPr>
        <w:t>zálohovej faktúr</w:t>
      </w:r>
      <w:r w:rsidR="009610F6" w:rsidRPr="009C1BE2">
        <w:rPr>
          <w:w w:val="105"/>
          <w:sz w:val="14"/>
          <w:szCs w:val="14"/>
          <w:lang w:val="sk-SK"/>
        </w:rPr>
        <w:t>y</w:t>
      </w:r>
      <w:r w:rsidRPr="009C1BE2">
        <w:rPr>
          <w:w w:val="105"/>
          <w:sz w:val="14"/>
          <w:szCs w:val="14"/>
          <w:lang w:val="sk-SK"/>
        </w:rPr>
        <w:t>, faktúr</w:t>
      </w:r>
      <w:r w:rsidR="009610F6" w:rsidRPr="009C1BE2">
        <w:rPr>
          <w:w w:val="105"/>
          <w:sz w:val="14"/>
          <w:szCs w:val="14"/>
          <w:lang w:val="sk-SK"/>
        </w:rPr>
        <w:t>y</w:t>
      </w:r>
      <w:r w:rsidRPr="009C1BE2">
        <w:rPr>
          <w:w w:val="105"/>
          <w:sz w:val="14"/>
          <w:szCs w:val="14"/>
          <w:lang w:val="sk-SK"/>
        </w:rPr>
        <w:t>, resp. elektronickej faktúr</w:t>
      </w:r>
      <w:r w:rsidR="009610F6" w:rsidRPr="009C1BE2">
        <w:rPr>
          <w:w w:val="105"/>
          <w:sz w:val="14"/>
          <w:szCs w:val="14"/>
          <w:lang w:val="sk-SK"/>
        </w:rPr>
        <w:t>y</w:t>
      </w:r>
      <w:r w:rsidRPr="009C1BE2">
        <w:rPr>
          <w:w w:val="105"/>
          <w:sz w:val="14"/>
          <w:szCs w:val="14"/>
          <w:lang w:val="sk-SK"/>
        </w:rPr>
        <w:t xml:space="preserve">, vystavenej Ticket Service v zmysle článku VI. bod 4. VOP-KLIENT, pričom odmena za službu bude splatná v deň splatnosti uvedenej zálohovej faktúry, faktúry, </w:t>
      </w:r>
      <w:r w:rsidR="009610F6" w:rsidRPr="009C1BE2">
        <w:rPr>
          <w:w w:val="105"/>
          <w:sz w:val="14"/>
          <w:szCs w:val="14"/>
          <w:lang w:val="sk-SK"/>
        </w:rPr>
        <w:t>alebo</w:t>
      </w:r>
      <w:r w:rsidRPr="009C1BE2">
        <w:rPr>
          <w:w w:val="105"/>
          <w:sz w:val="14"/>
          <w:szCs w:val="14"/>
          <w:lang w:val="sk-SK"/>
        </w:rPr>
        <w:t xml:space="preserve"> elektronickej</w:t>
      </w:r>
      <w:r w:rsidRPr="009C1BE2">
        <w:rPr>
          <w:spacing w:val="-12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faktúry.</w:t>
      </w:r>
    </w:p>
    <w:p w14:paraId="5EEB5B37" w14:textId="77777777" w:rsidR="009F47A0" w:rsidRPr="009C1BE2" w:rsidRDefault="009F47A0" w:rsidP="00A92A92">
      <w:pPr>
        <w:pStyle w:val="BodyText"/>
        <w:spacing w:before="2"/>
        <w:ind w:right="105"/>
        <w:rPr>
          <w:sz w:val="14"/>
          <w:szCs w:val="14"/>
          <w:lang w:val="sk-SK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735FA8" w:rsidRPr="009C1BE2" w14:paraId="474C0A26" w14:textId="77777777">
        <w:trPr>
          <w:trHeight w:val="197"/>
        </w:trPr>
        <w:tc>
          <w:tcPr>
            <w:tcW w:w="3986" w:type="dxa"/>
          </w:tcPr>
          <w:p w14:paraId="474C0A24" w14:textId="77777777" w:rsidR="00735FA8" w:rsidRPr="009C1BE2" w:rsidRDefault="006775AB" w:rsidP="00261360">
            <w:pPr>
              <w:pStyle w:val="TableParagraph"/>
              <w:spacing w:before="30" w:line="147" w:lineRule="exact"/>
              <w:ind w:left="112" w:right="105"/>
              <w:jc w:val="center"/>
              <w:rPr>
                <w:b/>
                <w:sz w:val="14"/>
                <w:szCs w:val="14"/>
                <w:lang w:val="sk-SK"/>
              </w:rPr>
            </w:pPr>
            <w:r w:rsidRPr="009C1BE2">
              <w:rPr>
                <w:b/>
                <w:sz w:val="14"/>
                <w:szCs w:val="14"/>
                <w:lang w:val="sk-SK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25" w14:textId="77777777" w:rsidR="00735FA8" w:rsidRPr="009C1BE2" w:rsidRDefault="006775AB" w:rsidP="00261360">
            <w:pPr>
              <w:pStyle w:val="TableParagraph"/>
              <w:spacing w:before="30" w:line="147" w:lineRule="exact"/>
              <w:ind w:left="112" w:right="105"/>
              <w:jc w:val="center"/>
              <w:rPr>
                <w:b/>
                <w:sz w:val="14"/>
                <w:szCs w:val="14"/>
                <w:lang w:val="sk-SK"/>
              </w:rPr>
            </w:pPr>
            <w:r w:rsidRPr="009C1BE2">
              <w:rPr>
                <w:b/>
                <w:sz w:val="14"/>
                <w:szCs w:val="14"/>
                <w:lang w:val="sk-SK"/>
              </w:rPr>
              <w:t>Štandardná výška poplatku bez DPH</w:t>
            </w:r>
          </w:p>
        </w:tc>
      </w:tr>
      <w:tr w:rsidR="00735FA8" w:rsidRPr="009C1BE2" w14:paraId="474C0A29" w14:textId="77777777">
        <w:trPr>
          <w:trHeight w:val="244"/>
        </w:trPr>
        <w:tc>
          <w:tcPr>
            <w:tcW w:w="3986" w:type="dxa"/>
          </w:tcPr>
          <w:p w14:paraId="474C0A27" w14:textId="6F2324FA" w:rsidR="00735FA8" w:rsidRPr="009C1BE2" w:rsidRDefault="006775AB" w:rsidP="00A92A92">
            <w:pPr>
              <w:pStyle w:val="TableParagraph"/>
              <w:spacing w:before="59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Poplatok za sprostredkované stravovacie služby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28" w14:textId="7634AD4B" w:rsidR="00735FA8" w:rsidRPr="009C1BE2" w:rsidRDefault="00043D94" w:rsidP="00A92A92">
            <w:pPr>
              <w:pStyle w:val="TableParagraph"/>
              <w:spacing w:before="59"/>
              <w:ind w:left="1806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2</w:t>
            </w:r>
            <w:r w:rsidR="006775AB" w:rsidRPr="009C1BE2">
              <w:rPr>
                <w:sz w:val="14"/>
                <w:szCs w:val="14"/>
                <w:lang w:val="sk-SK"/>
              </w:rPr>
              <w:t>.00 %</w:t>
            </w:r>
          </w:p>
        </w:tc>
      </w:tr>
      <w:tr w:rsidR="00735FA8" w:rsidRPr="009C1BE2" w14:paraId="474C0A2C" w14:textId="77777777">
        <w:trPr>
          <w:trHeight w:val="244"/>
        </w:trPr>
        <w:tc>
          <w:tcPr>
            <w:tcW w:w="3986" w:type="dxa"/>
          </w:tcPr>
          <w:p w14:paraId="474C0A2A" w14:textId="77777777" w:rsidR="00735FA8" w:rsidRPr="009C1BE2" w:rsidRDefault="006775AB" w:rsidP="00A92A92">
            <w:pPr>
              <w:pStyle w:val="TableParagraph"/>
              <w:spacing w:before="60"/>
              <w:ind w:right="105"/>
              <w:rPr>
                <w:sz w:val="14"/>
                <w:szCs w:val="14"/>
                <w:highlight w:val="yellow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Minimálny poplatok (administratívny)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2B" w14:textId="23AB48E4" w:rsidR="00735FA8" w:rsidRPr="009C1BE2" w:rsidRDefault="00943855" w:rsidP="00A92A92">
            <w:pPr>
              <w:pStyle w:val="TableParagraph"/>
              <w:spacing w:before="60"/>
              <w:ind w:left="1732" w:right="105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6,50</w:t>
            </w:r>
            <w:r w:rsidR="006775AB" w:rsidRPr="009C1BE2">
              <w:rPr>
                <w:sz w:val="14"/>
                <w:szCs w:val="14"/>
                <w:lang w:val="sk-SK"/>
              </w:rPr>
              <w:t xml:space="preserve"> EUR</w:t>
            </w:r>
          </w:p>
        </w:tc>
      </w:tr>
      <w:tr w:rsidR="00735FA8" w:rsidRPr="009C1BE2" w14:paraId="474C0A2F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474C0A2D" w14:textId="77777777" w:rsidR="00735FA8" w:rsidRPr="009C1BE2" w:rsidRDefault="006775AB" w:rsidP="00A92A92">
            <w:pPr>
              <w:pStyle w:val="TableParagraph"/>
              <w:spacing w:before="59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ECO poplatok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474C0A2E" w14:textId="22489B60" w:rsidR="00735FA8" w:rsidRPr="009C1BE2" w:rsidRDefault="006775AB" w:rsidP="00A92A92">
            <w:pPr>
              <w:pStyle w:val="TableParagraph"/>
              <w:spacing w:before="59"/>
              <w:ind w:left="1732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4</w:t>
            </w:r>
            <w:r w:rsidR="00943855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99 EUR</w:t>
            </w:r>
          </w:p>
        </w:tc>
      </w:tr>
    </w:tbl>
    <w:p w14:paraId="4FA67C51" w14:textId="77777777" w:rsidR="00487D4C" w:rsidRDefault="00487D4C" w:rsidP="00A92A92">
      <w:pPr>
        <w:spacing w:before="31"/>
        <w:ind w:left="99" w:right="105"/>
        <w:jc w:val="center"/>
        <w:rPr>
          <w:sz w:val="24"/>
          <w:lang w:val="sk-SK"/>
        </w:rPr>
      </w:pPr>
    </w:p>
    <w:p w14:paraId="474C0A30" w14:textId="6CD55839" w:rsidR="00735FA8" w:rsidRPr="00396E33" w:rsidRDefault="006775AB" w:rsidP="00A92A92">
      <w:pPr>
        <w:spacing w:before="31"/>
        <w:ind w:left="99" w:right="105"/>
        <w:jc w:val="center"/>
        <w:rPr>
          <w:sz w:val="16"/>
          <w:szCs w:val="16"/>
          <w:lang w:val="sk-SK"/>
        </w:rPr>
      </w:pPr>
      <w:r w:rsidRPr="00396E33">
        <w:rPr>
          <w:sz w:val="16"/>
          <w:szCs w:val="16"/>
          <w:lang w:val="sk-SK"/>
        </w:rPr>
        <w:t>II.</w:t>
      </w:r>
    </w:p>
    <w:p w14:paraId="474C0A31" w14:textId="77777777" w:rsidR="00735FA8" w:rsidRPr="00396E33" w:rsidRDefault="006775AB" w:rsidP="00A92A92">
      <w:pPr>
        <w:spacing w:before="62"/>
        <w:ind w:left="99" w:right="105"/>
        <w:jc w:val="center"/>
        <w:rPr>
          <w:sz w:val="16"/>
          <w:szCs w:val="16"/>
          <w:lang w:val="sk-SK"/>
        </w:rPr>
      </w:pPr>
      <w:r w:rsidRPr="00396E33">
        <w:rPr>
          <w:sz w:val="16"/>
          <w:szCs w:val="16"/>
          <w:lang w:val="sk-SK"/>
        </w:rPr>
        <w:t>Poplatky</w:t>
      </w:r>
    </w:p>
    <w:p w14:paraId="474C0A33" w14:textId="1A9DA9AC" w:rsidR="00735FA8" w:rsidRPr="009C1BE2" w:rsidRDefault="006775AB" w:rsidP="00A92A92">
      <w:pPr>
        <w:pStyle w:val="ListParagraph"/>
        <w:numPr>
          <w:ilvl w:val="1"/>
          <w:numId w:val="10"/>
        </w:numPr>
        <w:tabs>
          <w:tab w:val="left" w:pos="511"/>
        </w:tabs>
        <w:spacing w:before="122"/>
        <w:ind w:right="105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>V prípade, ak nejde o Štandardnú Objednávku je Klient povinný uhradiť poplatky v nasledovnej</w:t>
      </w:r>
      <w:r w:rsidRPr="009C1BE2">
        <w:rPr>
          <w:spacing w:val="-27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výške:</w:t>
      </w:r>
    </w:p>
    <w:p w14:paraId="474C0A35" w14:textId="77777777" w:rsidR="00735FA8" w:rsidRPr="009C1BE2" w:rsidRDefault="00735FA8" w:rsidP="00A92A92">
      <w:pPr>
        <w:pStyle w:val="BodyText"/>
        <w:spacing w:before="10"/>
        <w:ind w:right="105"/>
        <w:rPr>
          <w:sz w:val="14"/>
          <w:szCs w:val="14"/>
          <w:lang w:val="sk-SK"/>
        </w:rPr>
      </w:pPr>
    </w:p>
    <w:p w14:paraId="474C0A36" w14:textId="77777777" w:rsidR="00735FA8" w:rsidRPr="009C1BE2" w:rsidRDefault="006775AB" w:rsidP="00A92A92">
      <w:pPr>
        <w:pStyle w:val="ListParagraph"/>
        <w:numPr>
          <w:ilvl w:val="2"/>
          <w:numId w:val="10"/>
        </w:numPr>
        <w:tabs>
          <w:tab w:val="left" w:pos="601"/>
        </w:tabs>
        <w:ind w:right="105" w:hanging="226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>Doručenie</w:t>
      </w:r>
    </w:p>
    <w:p w14:paraId="474C0A37" w14:textId="77777777" w:rsidR="00735FA8" w:rsidRPr="009C1BE2" w:rsidRDefault="00735FA8" w:rsidP="00A92A92">
      <w:pPr>
        <w:pStyle w:val="BodyText"/>
        <w:spacing w:after="1"/>
        <w:ind w:right="105"/>
        <w:rPr>
          <w:sz w:val="14"/>
          <w:szCs w:val="14"/>
          <w:lang w:val="sk-SK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735FA8" w:rsidRPr="009C1BE2" w14:paraId="474C0A3A" w14:textId="77777777">
        <w:trPr>
          <w:trHeight w:val="197"/>
        </w:trPr>
        <w:tc>
          <w:tcPr>
            <w:tcW w:w="3986" w:type="dxa"/>
          </w:tcPr>
          <w:p w14:paraId="474C0A38" w14:textId="77777777" w:rsidR="00735FA8" w:rsidRPr="009C1BE2" w:rsidRDefault="006775AB" w:rsidP="00261360">
            <w:pPr>
              <w:pStyle w:val="TableParagraph"/>
              <w:tabs>
                <w:tab w:val="left" w:pos="1719"/>
              </w:tabs>
              <w:spacing w:before="25"/>
              <w:ind w:left="1719" w:right="105" w:hanging="1607"/>
              <w:jc w:val="center"/>
              <w:rPr>
                <w:b/>
                <w:sz w:val="14"/>
                <w:szCs w:val="14"/>
                <w:lang w:val="sk-SK"/>
              </w:rPr>
            </w:pPr>
            <w:r w:rsidRPr="009C1BE2">
              <w:rPr>
                <w:b/>
                <w:sz w:val="14"/>
                <w:szCs w:val="14"/>
                <w:lang w:val="sk-SK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39" w14:textId="77777777" w:rsidR="00735FA8" w:rsidRPr="009C1BE2" w:rsidRDefault="006775AB" w:rsidP="00261360">
            <w:pPr>
              <w:pStyle w:val="TableParagraph"/>
              <w:spacing w:before="25"/>
              <w:ind w:left="908" w:right="105" w:hanging="1607"/>
              <w:jc w:val="center"/>
              <w:rPr>
                <w:b/>
                <w:sz w:val="14"/>
                <w:szCs w:val="14"/>
                <w:lang w:val="sk-SK"/>
              </w:rPr>
            </w:pPr>
            <w:r w:rsidRPr="009C1BE2">
              <w:rPr>
                <w:b/>
                <w:sz w:val="14"/>
                <w:szCs w:val="14"/>
                <w:lang w:val="sk-SK"/>
              </w:rPr>
              <w:t>Štandardná výška poplatku bez DPH</w:t>
            </w:r>
          </w:p>
        </w:tc>
      </w:tr>
      <w:tr w:rsidR="00735FA8" w:rsidRPr="009C1BE2" w14:paraId="474C0A3D" w14:textId="77777777">
        <w:trPr>
          <w:trHeight w:val="244"/>
        </w:trPr>
        <w:tc>
          <w:tcPr>
            <w:tcW w:w="3986" w:type="dxa"/>
          </w:tcPr>
          <w:p w14:paraId="474C0A3B" w14:textId="77777777" w:rsidR="00735FA8" w:rsidRPr="009C1BE2" w:rsidRDefault="006775AB" w:rsidP="00A92A92">
            <w:pPr>
              <w:pStyle w:val="TableParagraph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Poplatok za doručenie s poistením (nad 500,- €)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3C" w14:textId="5DE91EFD" w:rsidR="00735FA8" w:rsidRPr="009C1BE2" w:rsidRDefault="006775AB" w:rsidP="00A92A92">
            <w:pPr>
              <w:pStyle w:val="TableParagraph"/>
              <w:ind w:left="1732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7</w:t>
            </w:r>
            <w:r w:rsidR="00396E33" w:rsidRPr="009C1BE2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90 EUR</w:t>
            </w:r>
          </w:p>
        </w:tc>
      </w:tr>
      <w:tr w:rsidR="00735FA8" w:rsidRPr="009C1BE2" w14:paraId="474C0A40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474C0A3E" w14:textId="77777777" w:rsidR="00735FA8" w:rsidRPr="009C1BE2" w:rsidRDefault="006775AB" w:rsidP="00A92A92">
            <w:pPr>
              <w:pStyle w:val="TableParagraph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Poplatok za doručenie s poistením (do 500,- €)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474C0A3F" w14:textId="5356BCC8" w:rsidR="00735FA8" w:rsidRPr="009C1BE2" w:rsidRDefault="006775AB" w:rsidP="00A92A92">
            <w:pPr>
              <w:pStyle w:val="TableParagraph"/>
              <w:ind w:left="1732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3</w:t>
            </w:r>
            <w:r w:rsidR="00396E33" w:rsidRPr="009C1BE2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50 EUR</w:t>
            </w:r>
          </w:p>
        </w:tc>
      </w:tr>
    </w:tbl>
    <w:p w14:paraId="474C0A41" w14:textId="77777777" w:rsidR="00735FA8" w:rsidRPr="009C1BE2" w:rsidRDefault="00735FA8" w:rsidP="00A92A92">
      <w:pPr>
        <w:pStyle w:val="BodyText"/>
        <w:spacing w:before="6"/>
        <w:ind w:right="105"/>
        <w:rPr>
          <w:sz w:val="14"/>
          <w:szCs w:val="14"/>
          <w:lang w:val="sk-SK"/>
        </w:rPr>
      </w:pPr>
    </w:p>
    <w:p w14:paraId="474C0A42" w14:textId="77777777" w:rsidR="00735FA8" w:rsidRPr="009C1BE2" w:rsidRDefault="006775AB" w:rsidP="00A92A92">
      <w:pPr>
        <w:pStyle w:val="ListParagraph"/>
        <w:numPr>
          <w:ilvl w:val="2"/>
          <w:numId w:val="10"/>
        </w:numPr>
        <w:tabs>
          <w:tab w:val="left" w:pos="601"/>
        </w:tabs>
        <w:ind w:right="105" w:hanging="226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>Úhrada</w:t>
      </w:r>
    </w:p>
    <w:p w14:paraId="474C0A43" w14:textId="77777777" w:rsidR="00735FA8" w:rsidRPr="009C1BE2" w:rsidRDefault="00735FA8" w:rsidP="00A92A92">
      <w:pPr>
        <w:pStyle w:val="BodyText"/>
        <w:spacing w:before="1"/>
        <w:ind w:right="105"/>
        <w:rPr>
          <w:sz w:val="14"/>
          <w:szCs w:val="14"/>
          <w:lang w:val="sk-SK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735FA8" w:rsidRPr="009C1BE2" w14:paraId="474C0A46" w14:textId="77777777">
        <w:trPr>
          <w:trHeight w:val="198"/>
        </w:trPr>
        <w:tc>
          <w:tcPr>
            <w:tcW w:w="3986" w:type="dxa"/>
          </w:tcPr>
          <w:p w14:paraId="474C0A44" w14:textId="77777777" w:rsidR="00735FA8" w:rsidRPr="009C1BE2" w:rsidRDefault="006775AB" w:rsidP="00261360">
            <w:pPr>
              <w:pStyle w:val="TableParagraph"/>
              <w:tabs>
                <w:tab w:val="left" w:pos="1719"/>
              </w:tabs>
              <w:spacing w:before="25"/>
              <w:ind w:left="1719" w:right="105" w:hanging="1607"/>
              <w:jc w:val="center"/>
              <w:rPr>
                <w:b/>
                <w:sz w:val="14"/>
                <w:szCs w:val="14"/>
                <w:lang w:val="sk-SK"/>
              </w:rPr>
            </w:pPr>
            <w:r w:rsidRPr="009C1BE2">
              <w:rPr>
                <w:b/>
                <w:sz w:val="14"/>
                <w:szCs w:val="14"/>
                <w:lang w:val="sk-SK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45" w14:textId="77777777" w:rsidR="00735FA8" w:rsidRPr="009C1BE2" w:rsidRDefault="006775AB" w:rsidP="00261360">
            <w:pPr>
              <w:pStyle w:val="TableParagraph"/>
              <w:spacing w:before="25"/>
              <w:ind w:left="908" w:right="105" w:hanging="1607"/>
              <w:jc w:val="center"/>
              <w:rPr>
                <w:b/>
                <w:sz w:val="14"/>
                <w:szCs w:val="14"/>
                <w:lang w:val="sk-SK"/>
              </w:rPr>
            </w:pPr>
            <w:r w:rsidRPr="009C1BE2">
              <w:rPr>
                <w:b/>
                <w:sz w:val="14"/>
                <w:szCs w:val="14"/>
                <w:lang w:val="sk-SK"/>
              </w:rPr>
              <w:t>Štandardná výška poplatku bez DPH</w:t>
            </w:r>
          </w:p>
        </w:tc>
      </w:tr>
      <w:tr w:rsidR="00735FA8" w:rsidRPr="009C1BE2" w14:paraId="474C0A49" w14:textId="77777777">
        <w:trPr>
          <w:trHeight w:val="244"/>
        </w:trPr>
        <w:tc>
          <w:tcPr>
            <w:tcW w:w="3986" w:type="dxa"/>
          </w:tcPr>
          <w:p w14:paraId="474C0A47" w14:textId="77777777" w:rsidR="00735FA8" w:rsidRPr="009C1BE2" w:rsidRDefault="006775AB" w:rsidP="00A92A92">
            <w:pPr>
              <w:pStyle w:val="TableParagraph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Dobierka - do 500,-€ (Slovenská pošta)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48" w14:textId="41951B93" w:rsidR="00735FA8" w:rsidRPr="009C1BE2" w:rsidRDefault="006775AB" w:rsidP="00A92A92">
            <w:pPr>
              <w:pStyle w:val="TableParagraph"/>
              <w:ind w:left="1732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4</w:t>
            </w:r>
            <w:r w:rsidR="00396E33" w:rsidRPr="009C1BE2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50 EUR</w:t>
            </w:r>
          </w:p>
        </w:tc>
      </w:tr>
      <w:tr w:rsidR="00735FA8" w:rsidRPr="009C1BE2" w14:paraId="474C0A4C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474C0A4A" w14:textId="77777777" w:rsidR="00735FA8" w:rsidRPr="009C1BE2" w:rsidRDefault="006775AB" w:rsidP="00A92A92">
            <w:pPr>
              <w:pStyle w:val="TableParagraph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Dobierka - do 5000,-€ (kuriér)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474C0A4B" w14:textId="104FA4DB" w:rsidR="00735FA8" w:rsidRPr="009C1BE2" w:rsidRDefault="006775AB" w:rsidP="00A92A92">
            <w:pPr>
              <w:pStyle w:val="TableParagraph"/>
              <w:ind w:left="1732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7</w:t>
            </w:r>
            <w:r w:rsidR="00396E33" w:rsidRPr="009C1BE2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00 EUR</w:t>
            </w:r>
          </w:p>
        </w:tc>
      </w:tr>
    </w:tbl>
    <w:p w14:paraId="474C0A4F" w14:textId="77777777" w:rsidR="00735FA8" w:rsidRPr="009C1BE2" w:rsidRDefault="006775AB" w:rsidP="00A92A92">
      <w:pPr>
        <w:pStyle w:val="ListParagraph"/>
        <w:numPr>
          <w:ilvl w:val="2"/>
          <w:numId w:val="10"/>
        </w:numPr>
        <w:tabs>
          <w:tab w:val="left" w:pos="601"/>
        </w:tabs>
        <w:spacing w:before="136"/>
        <w:ind w:right="105" w:hanging="226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>Balenie</w:t>
      </w:r>
    </w:p>
    <w:p w14:paraId="474C0A50" w14:textId="77777777" w:rsidR="00735FA8" w:rsidRPr="009C1BE2" w:rsidRDefault="00735FA8" w:rsidP="00A92A92">
      <w:pPr>
        <w:pStyle w:val="BodyText"/>
        <w:spacing w:before="1"/>
        <w:ind w:right="105"/>
        <w:rPr>
          <w:sz w:val="14"/>
          <w:szCs w:val="14"/>
          <w:lang w:val="sk-SK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735FA8" w:rsidRPr="009C1BE2" w14:paraId="474C0A53" w14:textId="77777777">
        <w:trPr>
          <w:trHeight w:val="197"/>
        </w:trPr>
        <w:tc>
          <w:tcPr>
            <w:tcW w:w="3986" w:type="dxa"/>
          </w:tcPr>
          <w:p w14:paraId="474C0A51" w14:textId="77777777" w:rsidR="00735FA8" w:rsidRPr="009C1BE2" w:rsidRDefault="006775AB" w:rsidP="00261360">
            <w:pPr>
              <w:pStyle w:val="TableParagraph"/>
              <w:spacing w:before="25"/>
              <w:ind w:left="1719" w:right="105" w:hanging="1607"/>
              <w:jc w:val="center"/>
              <w:rPr>
                <w:b/>
                <w:sz w:val="14"/>
                <w:szCs w:val="14"/>
                <w:lang w:val="sk-SK"/>
              </w:rPr>
            </w:pPr>
            <w:r w:rsidRPr="009C1BE2">
              <w:rPr>
                <w:b/>
                <w:sz w:val="14"/>
                <w:szCs w:val="14"/>
                <w:lang w:val="sk-SK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52" w14:textId="77777777" w:rsidR="00735FA8" w:rsidRPr="009C1BE2" w:rsidRDefault="006775AB" w:rsidP="00261360">
            <w:pPr>
              <w:pStyle w:val="TableParagraph"/>
              <w:spacing w:before="25"/>
              <w:ind w:left="908" w:right="105" w:hanging="1607"/>
              <w:jc w:val="center"/>
              <w:rPr>
                <w:b/>
                <w:sz w:val="14"/>
                <w:szCs w:val="14"/>
                <w:lang w:val="sk-SK"/>
              </w:rPr>
            </w:pPr>
            <w:r w:rsidRPr="009C1BE2">
              <w:rPr>
                <w:b/>
                <w:sz w:val="14"/>
                <w:szCs w:val="14"/>
                <w:lang w:val="sk-SK"/>
              </w:rPr>
              <w:t>Štandardná výška poplatku bez DPH</w:t>
            </w:r>
          </w:p>
        </w:tc>
      </w:tr>
      <w:tr w:rsidR="00735FA8" w:rsidRPr="009C1BE2" w14:paraId="474C0A56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474C0A54" w14:textId="37030AF1" w:rsidR="00735FA8" w:rsidRPr="009C1BE2" w:rsidRDefault="006775AB" w:rsidP="00A92A92">
            <w:pPr>
              <w:pStyle w:val="TableParagraph"/>
              <w:spacing w:before="55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Neštandardné balenie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474C0A55" w14:textId="5A741FDA" w:rsidR="00735FA8" w:rsidRPr="009C1BE2" w:rsidRDefault="006775AB" w:rsidP="00A92A92">
            <w:pPr>
              <w:pStyle w:val="TableParagraph"/>
              <w:spacing w:before="55"/>
              <w:ind w:left="915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0</w:t>
            </w:r>
            <w:r w:rsidR="00396E33" w:rsidRPr="009C1BE2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80 % z celkovej Hodnoty TR poukážok</w:t>
            </w:r>
          </w:p>
        </w:tc>
      </w:tr>
    </w:tbl>
    <w:p w14:paraId="474C0A57" w14:textId="77777777" w:rsidR="00735FA8" w:rsidRPr="009C1BE2" w:rsidRDefault="00735FA8" w:rsidP="00A92A92">
      <w:pPr>
        <w:pStyle w:val="BodyText"/>
        <w:spacing w:before="6"/>
        <w:ind w:right="105"/>
        <w:rPr>
          <w:sz w:val="14"/>
          <w:szCs w:val="14"/>
          <w:lang w:val="sk-SK"/>
        </w:rPr>
      </w:pPr>
    </w:p>
    <w:p w14:paraId="5A4E736A" w14:textId="77777777" w:rsidR="00261360" w:rsidRPr="00261360" w:rsidRDefault="00261360" w:rsidP="00261360">
      <w:pPr>
        <w:pStyle w:val="ListParagraph"/>
        <w:tabs>
          <w:tab w:val="left" w:pos="601"/>
        </w:tabs>
        <w:ind w:left="600" w:right="105" w:firstLine="0"/>
        <w:rPr>
          <w:sz w:val="14"/>
          <w:szCs w:val="14"/>
          <w:lang w:val="sk-SK"/>
        </w:rPr>
      </w:pPr>
    </w:p>
    <w:p w14:paraId="57A9E23C" w14:textId="77777777" w:rsidR="00261360" w:rsidRPr="00261360" w:rsidRDefault="00261360" w:rsidP="00261360">
      <w:pPr>
        <w:pStyle w:val="ListParagraph"/>
        <w:tabs>
          <w:tab w:val="left" w:pos="601"/>
        </w:tabs>
        <w:ind w:left="600" w:right="105" w:firstLine="0"/>
        <w:rPr>
          <w:sz w:val="14"/>
          <w:szCs w:val="14"/>
          <w:lang w:val="sk-SK"/>
        </w:rPr>
      </w:pPr>
    </w:p>
    <w:p w14:paraId="474C0A58" w14:textId="0EAE817A" w:rsidR="00735FA8" w:rsidRPr="009C1BE2" w:rsidRDefault="006775AB" w:rsidP="00A92A92">
      <w:pPr>
        <w:pStyle w:val="ListParagraph"/>
        <w:numPr>
          <w:ilvl w:val="2"/>
          <w:numId w:val="10"/>
        </w:numPr>
        <w:tabs>
          <w:tab w:val="left" w:pos="601"/>
        </w:tabs>
        <w:ind w:right="105" w:hanging="226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>Iné</w:t>
      </w:r>
      <w:r w:rsidRPr="009C1BE2">
        <w:rPr>
          <w:spacing w:val="-1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služby</w:t>
      </w:r>
    </w:p>
    <w:p w14:paraId="474C0A59" w14:textId="77777777" w:rsidR="00735FA8" w:rsidRPr="009C1BE2" w:rsidRDefault="00735FA8" w:rsidP="00A92A92">
      <w:pPr>
        <w:pStyle w:val="BodyText"/>
        <w:spacing w:before="1"/>
        <w:ind w:right="105"/>
        <w:rPr>
          <w:sz w:val="14"/>
          <w:szCs w:val="14"/>
          <w:lang w:val="sk-SK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735FA8" w:rsidRPr="009C1BE2" w14:paraId="474C0A5C" w14:textId="77777777">
        <w:trPr>
          <w:trHeight w:val="197"/>
        </w:trPr>
        <w:tc>
          <w:tcPr>
            <w:tcW w:w="3986" w:type="dxa"/>
          </w:tcPr>
          <w:p w14:paraId="474C0A5A" w14:textId="77777777" w:rsidR="00735FA8" w:rsidRPr="009C1BE2" w:rsidRDefault="006775AB" w:rsidP="00261360">
            <w:pPr>
              <w:pStyle w:val="TableParagraph"/>
              <w:spacing w:before="25"/>
              <w:ind w:left="112" w:right="105"/>
              <w:jc w:val="center"/>
              <w:rPr>
                <w:b/>
                <w:sz w:val="14"/>
                <w:szCs w:val="14"/>
                <w:lang w:val="sk-SK"/>
              </w:rPr>
            </w:pPr>
            <w:r w:rsidRPr="009C1BE2">
              <w:rPr>
                <w:b/>
                <w:sz w:val="14"/>
                <w:szCs w:val="14"/>
                <w:lang w:val="sk-SK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5B" w14:textId="77777777" w:rsidR="00735FA8" w:rsidRPr="009C1BE2" w:rsidRDefault="006775AB" w:rsidP="00261360">
            <w:pPr>
              <w:pStyle w:val="TableParagraph"/>
              <w:spacing w:before="25"/>
              <w:ind w:left="112" w:right="105"/>
              <w:jc w:val="center"/>
              <w:rPr>
                <w:b/>
                <w:sz w:val="14"/>
                <w:szCs w:val="14"/>
                <w:lang w:val="sk-SK"/>
              </w:rPr>
            </w:pPr>
            <w:r w:rsidRPr="009C1BE2">
              <w:rPr>
                <w:b/>
                <w:sz w:val="14"/>
                <w:szCs w:val="14"/>
                <w:lang w:val="sk-SK"/>
              </w:rPr>
              <w:t>Štandardná výška poplatku bez DPH</w:t>
            </w:r>
          </w:p>
        </w:tc>
      </w:tr>
      <w:tr w:rsidR="00735FA8" w:rsidRPr="009C1BE2" w14:paraId="474C0A5F" w14:textId="77777777">
        <w:trPr>
          <w:trHeight w:val="413"/>
        </w:trPr>
        <w:tc>
          <w:tcPr>
            <w:tcW w:w="3986" w:type="dxa"/>
          </w:tcPr>
          <w:p w14:paraId="474C0A5D" w14:textId="33F6D42C" w:rsidR="00735FA8" w:rsidRPr="009C1BE2" w:rsidRDefault="006775AB" w:rsidP="00A92A92">
            <w:pPr>
              <w:pStyle w:val="TableParagraph"/>
              <w:spacing w:before="23" w:line="170" w:lineRule="atLeast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Manuálne zadanie objednávky (inak ako cez objednávací systém Tic</w:t>
            </w:r>
            <w:r w:rsidR="00EF7615" w:rsidRPr="009C1BE2">
              <w:rPr>
                <w:sz w:val="14"/>
                <w:szCs w:val="14"/>
                <w:lang w:val="sk-SK"/>
              </w:rPr>
              <w:t>k</w:t>
            </w:r>
            <w:r w:rsidRPr="009C1BE2">
              <w:rPr>
                <w:sz w:val="14"/>
                <w:szCs w:val="14"/>
                <w:lang w:val="sk-SK"/>
              </w:rPr>
              <w:t>et Service)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5E" w14:textId="1F367DFE" w:rsidR="00735FA8" w:rsidRPr="009C1BE2" w:rsidRDefault="006775AB" w:rsidP="00A92A92">
            <w:pPr>
              <w:pStyle w:val="TableParagraph"/>
              <w:spacing w:before="139"/>
              <w:ind w:left="1732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3</w:t>
            </w:r>
            <w:r w:rsidR="00396E33" w:rsidRPr="009C1BE2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00 EUR</w:t>
            </w:r>
          </w:p>
        </w:tc>
      </w:tr>
      <w:tr w:rsidR="00735FA8" w:rsidRPr="009C1BE2" w14:paraId="474C0A65" w14:textId="77777777">
        <w:trPr>
          <w:trHeight w:val="244"/>
        </w:trPr>
        <w:tc>
          <w:tcPr>
            <w:tcW w:w="3986" w:type="dxa"/>
          </w:tcPr>
          <w:p w14:paraId="474C0A63" w14:textId="77777777" w:rsidR="00735FA8" w:rsidRPr="009C1BE2" w:rsidRDefault="006775AB" w:rsidP="00A92A92">
            <w:pPr>
              <w:pStyle w:val="TableParagraph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Osobitná tlač poukážok - Logo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64" w14:textId="07FBECA1" w:rsidR="00735FA8" w:rsidRPr="009C1BE2" w:rsidRDefault="006775AB" w:rsidP="00A92A92">
            <w:pPr>
              <w:pStyle w:val="TableParagraph"/>
              <w:ind w:left="1492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0</w:t>
            </w:r>
            <w:r w:rsidR="00396E33" w:rsidRPr="009C1BE2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015 EUR za 1 ks</w:t>
            </w:r>
          </w:p>
        </w:tc>
      </w:tr>
      <w:tr w:rsidR="00735FA8" w:rsidRPr="009C1BE2" w14:paraId="474C0A68" w14:textId="77777777">
        <w:trPr>
          <w:trHeight w:val="244"/>
        </w:trPr>
        <w:tc>
          <w:tcPr>
            <w:tcW w:w="3986" w:type="dxa"/>
          </w:tcPr>
          <w:p w14:paraId="474C0A66" w14:textId="77777777" w:rsidR="00735FA8" w:rsidRPr="009C1BE2" w:rsidRDefault="006775AB" w:rsidP="00A92A92">
            <w:pPr>
              <w:pStyle w:val="TableParagraph"/>
              <w:spacing w:before="55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Osobitná tlač poukážok - Logo– minimálny 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67" w14:textId="66B186D2" w:rsidR="00735FA8" w:rsidRPr="009C1BE2" w:rsidRDefault="006775AB" w:rsidP="00A92A92">
            <w:pPr>
              <w:pStyle w:val="TableParagraph"/>
              <w:spacing w:before="55"/>
              <w:ind w:left="1732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2</w:t>
            </w:r>
            <w:r w:rsidR="00396E33" w:rsidRPr="009C1BE2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00 EUR</w:t>
            </w:r>
          </w:p>
        </w:tc>
      </w:tr>
      <w:tr w:rsidR="00735FA8" w:rsidRPr="009C1BE2" w14:paraId="474C0A6B" w14:textId="77777777">
        <w:trPr>
          <w:trHeight w:val="244"/>
        </w:trPr>
        <w:tc>
          <w:tcPr>
            <w:tcW w:w="3986" w:type="dxa"/>
          </w:tcPr>
          <w:p w14:paraId="474C0A69" w14:textId="77777777" w:rsidR="00735FA8" w:rsidRPr="009C1BE2" w:rsidRDefault="006775AB" w:rsidP="00A92A92">
            <w:pPr>
              <w:pStyle w:val="TableParagraph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Spracovanie klientom vrátených poukážok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6A" w14:textId="438E182E" w:rsidR="00735FA8" w:rsidRPr="009C1BE2" w:rsidRDefault="006775AB" w:rsidP="00A92A92">
            <w:pPr>
              <w:pStyle w:val="TableParagraph"/>
              <w:ind w:left="204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1</w:t>
            </w:r>
            <w:r w:rsidR="00396E33" w:rsidRPr="009C1BE2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00 % z celkového súčtu Hodnôt TR poukážok vrátených Klientom</w:t>
            </w:r>
          </w:p>
        </w:tc>
      </w:tr>
      <w:tr w:rsidR="00735FA8" w:rsidRPr="009C1BE2" w14:paraId="474C0A6E" w14:textId="77777777">
        <w:trPr>
          <w:trHeight w:val="244"/>
        </w:trPr>
        <w:tc>
          <w:tcPr>
            <w:tcW w:w="3986" w:type="dxa"/>
          </w:tcPr>
          <w:p w14:paraId="474C0A6C" w14:textId="77777777" w:rsidR="00735FA8" w:rsidRPr="009C1BE2" w:rsidRDefault="006775AB" w:rsidP="00A92A92">
            <w:pPr>
              <w:pStyle w:val="TableParagraph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Spracovanie klientom vrátených poukážok– minimálny 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74C0A6D" w14:textId="3D427A26" w:rsidR="00735FA8" w:rsidRPr="009C1BE2" w:rsidRDefault="006775AB" w:rsidP="00A92A92">
            <w:pPr>
              <w:pStyle w:val="TableParagraph"/>
              <w:ind w:left="1732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2</w:t>
            </w:r>
            <w:r w:rsidR="00396E33" w:rsidRPr="009C1BE2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50 EUR</w:t>
            </w:r>
          </w:p>
        </w:tc>
      </w:tr>
      <w:tr w:rsidR="00735FA8" w:rsidRPr="009C1BE2" w14:paraId="474C0A71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474C0A6F" w14:textId="77777777" w:rsidR="00735FA8" w:rsidRPr="009C1BE2" w:rsidRDefault="006775AB" w:rsidP="00A92A92">
            <w:pPr>
              <w:pStyle w:val="TableParagraph"/>
              <w:ind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Doručenie faktúry inak ako e-mailom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474C0A70" w14:textId="3A54CAB0" w:rsidR="00735FA8" w:rsidRPr="009C1BE2" w:rsidRDefault="006775AB" w:rsidP="00A92A92">
            <w:pPr>
              <w:pStyle w:val="TableParagraph"/>
              <w:ind w:left="1732" w:right="105"/>
              <w:rPr>
                <w:sz w:val="14"/>
                <w:szCs w:val="14"/>
                <w:lang w:val="sk-SK"/>
              </w:rPr>
            </w:pPr>
            <w:r w:rsidRPr="009C1BE2">
              <w:rPr>
                <w:sz w:val="14"/>
                <w:szCs w:val="14"/>
                <w:lang w:val="sk-SK"/>
              </w:rPr>
              <w:t>0</w:t>
            </w:r>
            <w:r w:rsidR="00396E33" w:rsidRPr="009C1BE2">
              <w:rPr>
                <w:sz w:val="14"/>
                <w:szCs w:val="14"/>
                <w:lang w:val="sk-SK"/>
              </w:rPr>
              <w:t>,</w:t>
            </w:r>
            <w:r w:rsidRPr="009C1BE2">
              <w:rPr>
                <w:sz w:val="14"/>
                <w:szCs w:val="14"/>
                <w:lang w:val="sk-SK"/>
              </w:rPr>
              <w:t>83 EUR</w:t>
            </w:r>
          </w:p>
        </w:tc>
      </w:tr>
    </w:tbl>
    <w:p w14:paraId="474C0A73" w14:textId="77777777" w:rsidR="00735FA8" w:rsidRPr="009C1BE2" w:rsidRDefault="00735FA8" w:rsidP="00A92A92">
      <w:pPr>
        <w:pStyle w:val="BodyText"/>
        <w:spacing w:before="7"/>
        <w:ind w:right="105"/>
        <w:rPr>
          <w:sz w:val="14"/>
          <w:szCs w:val="14"/>
          <w:lang w:val="sk-SK"/>
        </w:rPr>
      </w:pPr>
    </w:p>
    <w:p w14:paraId="474C0ABC" w14:textId="77777777" w:rsidR="00735FA8" w:rsidRPr="009C1BE2" w:rsidRDefault="00735FA8" w:rsidP="00A92A92">
      <w:pPr>
        <w:pStyle w:val="BodyText"/>
        <w:spacing w:before="5"/>
        <w:ind w:right="105"/>
        <w:rPr>
          <w:sz w:val="14"/>
          <w:szCs w:val="14"/>
          <w:lang w:val="sk-SK"/>
        </w:rPr>
      </w:pPr>
    </w:p>
    <w:p w14:paraId="474C0ABF" w14:textId="4A63579F" w:rsidR="00735FA8" w:rsidRPr="009C1BE2" w:rsidRDefault="006775AB" w:rsidP="00A92A92">
      <w:pPr>
        <w:pStyle w:val="ListParagraph"/>
        <w:numPr>
          <w:ilvl w:val="1"/>
          <w:numId w:val="10"/>
        </w:numPr>
        <w:tabs>
          <w:tab w:val="left" w:pos="511"/>
        </w:tabs>
        <w:spacing w:line="304" w:lineRule="auto"/>
        <w:ind w:right="105"/>
        <w:rPr>
          <w:sz w:val="14"/>
          <w:szCs w:val="14"/>
          <w:lang w:val="sk-SK"/>
        </w:rPr>
      </w:pPr>
      <w:r w:rsidRPr="009C1BE2">
        <w:rPr>
          <w:spacing w:val="2"/>
          <w:w w:val="105"/>
          <w:sz w:val="14"/>
          <w:szCs w:val="14"/>
          <w:lang w:val="sk-SK"/>
        </w:rPr>
        <w:t xml:space="preserve">Štandardná Objednávka zahŕňa objednanie </w:t>
      </w:r>
      <w:r w:rsidRPr="009C1BE2">
        <w:rPr>
          <w:w w:val="105"/>
          <w:sz w:val="14"/>
          <w:szCs w:val="14"/>
          <w:lang w:val="sk-SK"/>
        </w:rPr>
        <w:t xml:space="preserve">TR </w:t>
      </w:r>
      <w:r w:rsidRPr="009C1BE2">
        <w:rPr>
          <w:spacing w:val="2"/>
          <w:w w:val="105"/>
          <w:sz w:val="14"/>
          <w:szCs w:val="14"/>
          <w:lang w:val="sk-SK"/>
        </w:rPr>
        <w:t xml:space="preserve">poukážok </w:t>
      </w:r>
      <w:r w:rsidRPr="009C1BE2">
        <w:rPr>
          <w:w w:val="105"/>
          <w:sz w:val="14"/>
          <w:szCs w:val="14"/>
          <w:lang w:val="sk-SK"/>
        </w:rPr>
        <w:t xml:space="preserve">prostredníctvom webovej aplikácie Ticket Service „Online Objednávka“ </w:t>
      </w:r>
      <w:hyperlink r:id="rId8">
        <w:r w:rsidRPr="009C1BE2">
          <w:rPr>
            <w:w w:val="105"/>
            <w:sz w:val="14"/>
            <w:szCs w:val="14"/>
            <w:lang w:val="sk-SK"/>
          </w:rPr>
          <w:t>/</w:t>
        </w:r>
        <w:r w:rsidRPr="009C1BE2">
          <w:rPr>
            <w:w w:val="105"/>
            <w:sz w:val="14"/>
            <w:szCs w:val="14"/>
            <w:u w:val="single"/>
            <w:lang w:val="sk-SK"/>
          </w:rPr>
          <w:t>www.rychlaobjednavka.sk/</w:t>
        </w:r>
      </w:hyperlink>
      <w:r w:rsidRPr="009C1BE2">
        <w:rPr>
          <w:w w:val="105"/>
          <w:sz w:val="14"/>
          <w:szCs w:val="14"/>
          <w:lang w:val="sk-SK"/>
        </w:rPr>
        <w:t xml:space="preserve"> v štandardnej nominálnej hodnote a v štandardnom balení a zaslanie elektronickej faktúry.</w:t>
      </w:r>
    </w:p>
    <w:p w14:paraId="474C0AC0" w14:textId="2CF2E857" w:rsidR="00735FA8" w:rsidRPr="009C1BE2" w:rsidRDefault="006775AB" w:rsidP="00A92A92">
      <w:pPr>
        <w:pStyle w:val="ListParagraph"/>
        <w:numPr>
          <w:ilvl w:val="1"/>
          <w:numId w:val="10"/>
        </w:numPr>
        <w:tabs>
          <w:tab w:val="left" w:pos="511"/>
        </w:tabs>
        <w:spacing w:before="6" w:line="307" w:lineRule="auto"/>
        <w:ind w:right="105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 xml:space="preserve">Výška poplatkov v zmysle tohto článku je bez DPH, ktorá bude uplatnená </w:t>
      </w:r>
      <w:r w:rsidR="00855667" w:rsidRPr="009C1BE2">
        <w:rPr>
          <w:w w:val="105"/>
          <w:sz w:val="14"/>
          <w:szCs w:val="14"/>
          <w:lang w:val="sk-SK"/>
        </w:rPr>
        <w:t>podľa</w:t>
      </w:r>
      <w:r w:rsidRPr="009C1BE2">
        <w:rPr>
          <w:w w:val="105"/>
          <w:sz w:val="14"/>
          <w:szCs w:val="14"/>
          <w:lang w:val="sk-SK"/>
        </w:rPr>
        <w:t xml:space="preserve"> príslušného všeobecne záväzného právneho predpisu.</w:t>
      </w:r>
    </w:p>
    <w:p w14:paraId="2D94DC72" w14:textId="4760B0D9" w:rsidR="00D95C21" w:rsidRPr="009C1BE2" w:rsidRDefault="006775AB" w:rsidP="00A92A92">
      <w:pPr>
        <w:pStyle w:val="ListParagraph"/>
        <w:numPr>
          <w:ilvl w:val="1"/>
          <w:numId w:val="10"/>
        </w:numPr>
        <w:tabs>
          <w:tab w:val="left" w:pos="511"/>
        </w:tabs>
        <w:spacing w:line="304" w:lineRule="auto"/>
        <w:ind w:right="105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 xml:space="preserve">Ticket Service vyúčtuje Klientovi poplatok v zmysle tohto článku zálohovou faktúrou, faktúrou alebo elektronickou faktúrou </w:t>
      </w:r>
      <w:r w:rsidRPr="009C1BE2">
        <w:rPr>
          <w:spacing w:val="2"/>
          <w:w w:val="105"/>
          <w:sz w:val="14"/>
          <w:szCs w:val="14"/>
          <w:lang w:val="sk-SK"/>
        </w:rPr>
        <w:t xml:space="preserve">vystavenej Ticket Service </w:t>
      </w:r>
      <w:r w:rsidRPr="009C1BE2">
        <w:rPr>
          <w:w w:val="105"/>
          <w:sz w:val="14"/>
          <w:szCs w:val="14"/>
          <w:lang w:val="sk-SK"/>
        </w:rPr>
        <w:t xml:space="preserve">v </w:t>
      </w:r>
      <w:r w:rsidRPr="009C1BE2">
        <w:rPr>
          <w:spacing w:val="2"/>
          <w:w w:val="105"/>
          <w:sz w:val="14"/>
          <w:szCs w:val="14"/>
          <w:lang w:val="sk-SK"/>
        </w:rPr>
        <w:t xml:space="preserve">zmysle článku </w:t>
      </w:r>
      <w:r w:rsidRPr="009C1BE2">
        <w:rPr>
          <w:w w:val="105"/>
          <w:sz w:val="14"/>
          <w:szCs w:val="14"/>
          <w:lang w:val="sk-SK"/>
        </w:rPr>
        <w:t>VI. bod 3. a 4. VOP-KLIENT.</w:t>
      </w:r>
    </w:p>
    <w:p w14:paraId="3D63B272" w14:textId="77777777" w:rsidR="009F47A0" w:rsidRPr="009F47A0" w:rsidRDefault="009F47A0" w:rsidP="00A92A92">
      <w:pPr>
        <w:pStyle w:val="ListParagraph"/>
        <w:tabs>
          <w:tab w:val="left" w:pos="511"/>
        </w:tabs>
        <w:spacing w:line="304" w:lineRule="auto"/>
        <w:ind w:left="510" w:right="105" w:firstLine="0"/>
        <w:rPr>
          <w:sz w:val="13"/>
          <w:lang w:val="sk-SK"/>
        </w:rPr>
      </w:pPr>
    </w:p>
    <w:p w14:paraId="4E6681F9" w14:textId="77777777" w:rsidR="009610F6" w:rsidRPr="0004463A" w:rsidRDefault="009610F6" w:rsidP="00791863">
      <w:pPr>
        <w:ind w:left="426" w:right="105"/>
        <w:jc w:val="center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III.</w:t>
      </w:r>
    </w:p>
    <w:p w14:paraId="4D951DD0" w14:textId="77777777" w:rsidR="009610F6" w:rsidRPr="0004463A" w:rsidRDefault="009610F6" w:rsidP="00791863">
      <w:pPr>
        <w:spacing w:before="48"/>
        <w:ind w:left="426" w:right="105"/>
        <w:jc w:val="center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Spoločné ustanovenia</w:t>
      </w:r>
    </w:p>
    <w:p w14:paraId="474C0AC2" w14:textId="77777777" w:rsidR="00735FA8" w:rsidRPr="0004463A" w:rsidRDefault="00735FA8" w:rsidP="00A92A92">
      <w:pPr>
        <w:pStyle w:val="BodyText"/>
        <w:ind w:right="105"/>
        <w:rPr>
          <w:sz w:val="18"/>
          <w:lang w:val="sk-SK"/>
        </w:rPr>
      </w:pPr>
    </w:p>
    <w:p w14:paraId="474C0AD4" w14:textId="3F4DC35E" w:rsidR="00735FA8" w:rsidRPr="009C1BE2" w:rsidRDefault="006775AB" w:rsidP="00A92A92">
      <w:pPr>
        <w:pStyle w:val="ListParagraph"/>
        <w:numPr>
          <w:ilvl w:val="0"/>
          <w:numId w:val="9"/>
        </w:numPr>
        <w:tabs>
          <w:tab w:val="left" w:pos="502"/>
        </w:tabs>
        <w:spacing w:line="305" w:lineRule="auto"/>
        <w:ind w:right="105"/>
        <w:rPr>
          <w:sz w:val="14"/>
          <w:szCs w:val="14"/>
          <w:lang w:val="sk-SK"/>
        </w:rPr>
      </w:pPr>
      <w:r w:rsidRPr="009C1BE2">
        <w:rPr>
          <w:w w:val="105"/>
          <w:sz w:val="14"/>
          <w:szCs w:val="14"/>
          <w:lang w:val="sk-SK"/>
        </w:rPr>
        <w:t>Ustanovenia Sadzobníka</w:t>
      </w:r>
      <w:r w:rsidR="00FA7F9D" w:rsidRPr="009C1BE2">
        <w:rPr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TR</w:t>
      </w:r>
      <w:r w:rsidR="00FA7F9D" w:rsidRPr="009C1BE2">
        <w:rPr>
          <w:w w:val="105"/>
          <w:sz w:val="14"/>
          <w:szCs w:val="14"/>
          <w:lang w:val="sk-SK"/>
        </w:rPr>
        <w:t xml:space="preserve"> poukážky</w:t>
      </w:r>
      <w:r w:rsidRPr="009C1BE2">
        <w:rPr>
          <w:w w:val="105"/>
          <w:sz w:val="14"/>
          <w:szCs w:val="14"/>
          <w:lang w:val="sk-SK"/>
        </w:rPr>
        <w:t xml:space="preserve"> majú prednosť pred ustanoveniami VOP-KLIENT a v prípade odlišností ustanovení VOP-KLIENT a</w:t>
      </w:r>
      <w:r w:rsidR="00FA7F9D" w:rsidRPr="009C1BE2">
        <w:rPr>
          <w:w w:val="105"/>
          <w:sz w:val="14"/>
          <w:szCs w:val="14"/>
          <w:lang w:val="sk-SK"/>
        </w:rPr>
        <w:t> </w:t>
      </w:r>
      <w:r w:rsidRPr="009C1BE2">
        <w:rPr>
          <w:w w:val="105"/>
          <w:sz w:val="14"/>
          <w:szCs w:val="14"/>
          <w:lang w:val="sk-SK"/>
        </w:rPr>
        <w:t>Sadzobníka</w:t>
      </w:r>
      <w:r w:rsidR="00FA7F9D" w:rsidRPr="009C1BE2">
        <w:rPr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TR</w:t>
      </w:r>
      <w:r w:rsidR="00FA7F9D" w:rsidRPr="009C1BE2">
        <w:rPr>
          <w:w w:val="105"/>
          <w:sz w:val="14"/>
          <w:szCs w:val="14"/>
          <w:lang w:val="sk-SK"/>
        </w:rPr>
        <w:t xml:space="preserve"> poukážky</w:t>
      </w:r>
      <w:r w:rsidRPr="009C1BE2">
        <w:rPr>
          <w:w w:val="105"/>
          <w:sz w:val="14"/>
          <w:szCs w:val="14"/>
          <w:lang w:val="sk-SK"/>
        </w:rPr>
        <w:t>, sú rozhodné ustanovenia Sadzobníka</w:t>
      </w:r>
      <w:r w:rsidR="00FA7F9D" w:rsidRPr="009C1BE2">
        <w:rPr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TR</w:t>
      </w:r>
      <w:r w:rsidR="00FA7F9D" w:rsidRPr="009C1BE2">
        <w:rPr>
          <w:w w:val="105"/>
          <w:sz w:val="14"/>
          <w:szCs w:val="14"/>
          <w:lang w:val="sk-SK"/>
        </w:rPr>
        <w:t xml:space="preserve"> poukážky</w:t>
      </w:r>
      <w:r w:rsidRPr="009C1BE2">
        <w:rPr>
          <w:w w:val="105"/>
          <w:sz w:val="14"/>
          <w:szCs w:val="14"/>
          <w:lang w:val="sk-SK"/>
        </w:rPr>
        <w:t xml:space="preserve">. </w:t>
      </w:r>
      <w:r w:rsidRPr="009C1BE2">
        <w:rPr>
          <w:spacing w:val="2"/>
          <w:w w:val="105"/>
          <w:sz w:val="14"/>
          <w:szCs w:val="14"/>
          <w:lang w:val="sk-SK"/>
        </w:rPr>
        <w:t xml:space="preserve">Ustanovenia Zmluvy majú prednosť pred ustanoveniami </w:t>
      </w:r>
      <w:r w:rsidRPr="009C1BE2">
        <w:rPr>
          <w:w w:val="105"/>
          <w:sz w:val="14"/>
          <w:szCs w:val="14"/>
          <w:lang w:val="sk-SK"/>
        </w:rPr>
        <w:t>Sadzobníka</w:t>
      </w:r>
      <w:r w:rsidR="00FA7F9D" w:rsidRPr="009C1BE2">
        <w:rPr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TR</w:t>
      </w:r>
      <w:r w:rsidR="00FA7F9D" w:rsidRPr="009C1BE2">
        <w:rPr>
          <w:w w:val="105"/>
          <w:sz w:val="14"/>
          <w:szCs w:val="14"/>
          <w:lang w:val="sk-SK"/>
        </w:rPr>
        <w:t xml:space="preserve"> poukážky</w:t>
      </w:r>
      <w:r w:rsidRPr="009C1BE2">
        <w:rPr>
          <w:w w:val="105"/>
          <w:sz w:val="14"/>
          <w:szCs w:val="14"/>
          <w:lang w:val="sk-SK"/>
        </w:rPr>
        <w:t xml:space="preserve"> a v prípade odlišností ustanovení Zmluvy a Sadzobníka</w:t>
      </w:r>
      <w:r w:rsidR="00FA7F9D" w:rsidRPr="009C1BE2">
        <w:rPr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TR</w:t>
      </w:r>
      <w:r w:rsidR="00FA7F9D" w:rsidRPr="009C1BE2">
        <w:rPr>
          <w:w w:val="105"/>
          <w:sz w:val="14"/>
          <w:szCs w:val="14"/>
          <w:lang w:val="sk-SK"/>
        </w:rPr>
        <w:t xml:space="preserve"> poukážky</w:t>
      </w:r>
      <w:r w:rsidRPr="009C1BE2">
        <w:rPr>
          <w:w w:val="105"/>
          <w:sz w:val="14"/>
          <w:szCs w:val="14"/>
          <w:lang w:val="sk-SK"/>
        </w:rPr>
        <w:t>, sú rozhodné ustanovenia</w:t>
      </w:r>
      <w:r w:rsidRPr="009C1BE2">
        <w:rPr>
          <w:spacing w:val="-12"/>
          <w:w w:val="105"/>
          <w:sz w:val="14"/>
          <w:szCs w:val="14"/>
          <w:lang w:val="sk-SK"/>
        </w:rPr>
        <w:t xml:space="preserve"> </w:t>
      </w:r>
      <w:r w:rsidRPr="009C1BE2">
        <w:rPr>
          <w:w w:val="105"/>
          <w:sz w:val="14"/>
          <w:szCs w:val="14"/>
          <w:lang w:val="sk-SK"/>
        </w:rPr>
        <w:t>Zmluvy.</w:t>
      </w:r>
    </w:p>
    <w:p w14:paraId="474C0C05" w14:textId="20EAB586" w:rsidR="00735FA8" w:rsidRPr="000B27CA" w:rsidRDefault="006775AB" w:rsidP="000B27CA">
      <w:pPr>
        <w:pStyle w:val="ListParagraph"/>
        <w:numPr>
          <w:ilvl w:val="0"/>
          <w:numId w:val="9"/>
        </w:numPr>
        <w:tabs>
          <w:tab w:val="left" w:pos="502"/>
        </w:tabs>
        <w:spacing w:line="305" w:lineRule="auto"/>
        <w:ind w:right="105"/>
        <w:rPr>
          <w:sz w:val="14"/>
          <w:szCs w:val="14"/>
          <w:lang w:val="sk-SK"/>
        </w:rPr>
      </w:pPr>
      <w:r w:rsidRPr="000B27CA">
        <w:rPr>
          <w:w w:val="105"/>
          <w:sz w:val="14"/>
          <w:szCs w:val="14"/>
          <w:lang w:val="sk-SK"/>
        </w:rPr>
        <w:t xml:space="preserve">Ticket Service je oprávnený </w:t>
      </w:r>
      <w:r w:rsidR="00D654CA" w:rsidRPr="000B27CA">
        <w:rPr>
          <w:w w:val="105"/>
          <w:sz w:val="14"/>
          <w:szCs w:val="14"/>
          <w:lang w:val="sk-SK"/>
        </w:rPr>
        <w:t>vzhľadom</w:t>
      </w:r>
      <w:r w:rsidRPr="000B27CA">
        <w:rPr>
          <w:w w:val="105"/>
          <w:sz w:val="14"/>
          <w:szCs w:val="14"/>
          <w:lang w:val="sk-SK"/>
        </w:rPr>
        <w:t xml:space="preserve"> na zmenu právnej úpravy, zmenu trhovej situácie, zmenu obchodnej politiky alebo na základe jeho rozhodnutia zmeniť, doplniť, zrušiť alebo nahradiť tento Sadzobník</w:t>
      </w:r>
      <w:r w:rsidR="00FA7F9D" w:rsidRPr="000B27CA">
        <w:rPr>
          <w:w w:val="105"/>
          <w:sz w:val="14"/>
          <w:szCs w:val="14"/>
          <w:lang w:val="sk-SK"/>
        </w:rPr>
        <w:t xml:space="preserve"> </w:t>
      </w:r>
      <w:r w:rsidRPr="000B27CA">
        <w:rPr>
          <w:w w:val="105"/>
          <w:sz w:val="14"/>
          <w:szCs w:val="14"/>
          <w:lang w:val="sk-SK"/>
        </w:rPr>
        <w:t>TR</w:t>
      </w:r>
      <w:r w:rsidR="00FA7F9D" w:rsidRPr="000B27CA">
        <w:rPr>
          <w:w w:val="105"/>
          <w:sz w:val="14"/>
          <w:szCs w:val="14"/>
          <w:lang w:val="sk-SK"/>
        </w:rPr>
        <w:t xml:space="preserve"> poukážky</w:t>
      </w:r>
      <w:r w:rsidRPr="000B27CA">
        <w:rPr>
          <w:w w:val="105"/>
          <w:sz w:val="14"/>
          <w:szCs w:val="14"/>
          <w:lang w:val="sk-SK"/>
        </w:rPr>
        <w:t xml:space="preserve"> </w:t>
      </w:r>
      <w:r w:rsidR="00D95C21" w:rsidRPr="000B27CA">
        <w:rPr>
          <w:w w:val="105"/>
          <w:sz w:val="14"/>
          <w:szCs w:val="14"/>
          <w:lang w:val="sk-SK"/>
        </w:rPr>
        <w:t> za podmienok uvedených v Zmluve a VOP-KLIENT</w:t>
      </w:r>
      <w:r w:rsidRPr="000B27CA">
        <w:rPr>
          <w:w w:val="105"/>
          <w:sz w:val="14"/>
          <w:szCs w:val="14"/>
          <w:lang w:val="sk-SK"/>
        </w:rPr>
        <w:t>.</w:t>
      </w:r>
    </w:p>
    <w:p w14:paraId="6742A1BB" w14:textId="02436ACA" w:rsidR="000B27CA" w:rsidRPr="000B27CA" w:rsidRDefault="000B27CA" w:rsidP="000B27CA">
      <w:pPr>
        <w:rPr>
          <w:lang w:val="sk-SK"/>
        </w:rPr>
      </w:pPr>
    </w:p>
    <w:p w14:paraId="6F64716A" w14:textId="7B5FEBE3" w:rsidR="000B27CA" w:rsidRPr="000B27CA" w:rsidRDefault="000B27CA" w:rsidP="000B27CA">
      <w:pPr>
        <w:rPr>
          <w:lang w:val="sk-SK"/>
        </w:rPr>
      </w:pPr>
    </w:p>
    <w:p w14:paraId="29E96877" w14:textId="7A596096" w:rsidR="000B27CA" w:rsidRPr="000B27CA" w:rsidRDefault="000B27CA" w:rsidP="000B27CA">
      <w:pPr>
        <w:rPr>
          <w:lang w:val="sk-SK"/>
        </w:rPr>
      </w:pPr>
    </w:p>
    <w:p w14:paraId="51DB6602" w14:textId="68E53CF5" w:rsidR="000B27CA" w:rsidRPr="000B27CA" w:rsidRDefault="000B27CA" w:rsidP="000B27CA">
      <w:pPr>
        <w:rPr>
          <w:lang w:val="sk-SK"/>
        </w:rPr>
      </w:pPr>
    </w:p>
    <w:p w14:paraId="3D6061DD" w14:textId="3597337A" w:rsidR="000B27CA" w:rsidRPr="000B27CA" w:rsidRDefault="000B27CA" w:rsidP="000B27CA">
      <w:pPr>
        <w:rPr>
          <w:lang w:val="sk-SK"/>
        </w:rPr>
      </w:pPr>
    </w:p>
    <w:p w14:paraId="049EA125" w14:textId="5498C967" w:rsidR="000B27CA" w:rsidRPr="000B27CA" w:rsidRDefault="000B27CA" w:rsidP="000B27CA">
      <w:pPr>
        <w:rPr>
          <w:lang w:val="sk-SK"/>
        </w:rPr>
      </w:pPr>
    </w:p>
    <w:p w14:paraId="047360C5" w14:textId="59540BB4" w:rsidR="000B27CA" w:rsidRPr="000B27CA" w:rsidRDefault="000B27CA" w:rsidP="000B27CA">
      <w:pPr>
        <w:rPr>
          <w:lang w:val="sk-SK"/>
        </w:rPr>
      </w:pPr>
    </w:p>
    <w:p w14:paraId="0851E3B1" w14:textId="4898B4F9" w:rsidR="000B27CA" w:rsidRPr="000B27CA" w:rsidRDefault="000B27CA" w:rsidP="000B27CA">
      <w:pPr>
        <w:rPr>
          <w:lang w:val="sk-SK"/>
        </w:rPr>
      </w:pPr>
    </w:p>
    <w:p w14:paraId="25638CB9" w14:textId="771A6DFE" w:rsidR="000B27CA" w:rsidRPr="000B27CA" w:rsidRDefault="000B27CA" w:rsidP="000B27CA">
      <w:pPr>
        <w:rPr>
          <w:lang w:val="sk-SK"/>
        </w:rPr>
      </w:pPr>
    </w:p>
    <w:p w14:paraId="4BFAB2D7" w14:textId="6BABCED3" w:rsidR="000B27CA" w:rsidRPr="000B27CA" w:rsidRDefault="000B27CA" w:rsidP="000B27CA">
      <w:pPr>
        <w:rPr>
          <w:lang w:val="sk-SK"/>
        </w:rPr>
      </w:pPr>
    </w:p>
    <w:p w14:paraId="392A63FF" w14:textId="2A4B047B" w:rsidR="000B27CA" w:rsidRPr="000B27CA" w:rsidRDefault="000B27CA" w:rsidP="000B27CA">
      <w:pPr>
        <w:rPr>
          <w:lang w:val="sk-SK"/>
        </w:rPr>
      </w:pPr>
    </w:p>
    <w:p w14:paraId="1AF7AA2B" w14:textId="2A47F20A" w:rsidR="000B27CA" w:rsidRPr="000B27CA" w:rsidRDefault="000B27CA" w:rsidP="000B27CA">
      <w:pPr>
        <w:rPr>
          <w:lang w:val="sk-SK"/>
        </w:rPr>
      </w:pPr>
    </w:p>
    <w:p w14:paraId="251D28E0" w14:textId="6AB5D88A" w:rsidR="000B27CA" w:rsidRPr="000B27CA" w:rsidRDefault="000B27CA" w:rsidP="000B27CA">
      <w:pPr>
        <w:rPr>
          <w:lang w:val="sk-SK"/>
        </w:rPr>
      </w:pPr>
    </w:p>
    <w:p w14:paraId="5D4104B1" w14:textId="225DDCFC" w:rsidR="000B27CA" w:rsidRPr="000B27CA" w:rsidRDefault="000B27CA" w:rsidP="000B27CA">
      <w:pPr>
        <w:rPr>
          <w:lang w:val="sk-SK"/>
        </w:rPr>
      </w:pPr>
    </w:p>
    <w:p w14:paraId="05F36B7E" w14:textId="666F803C" w:rsidR="000B27CA" w:rsidRPr="000B27CA" w:rsidRDefault="000B27CA" w:rsidP="000B27CA">
      <w:pPr>
        <w:rPr>
          <w:lang w:val="sk-SK"/>
        </w:rPr>
      </w:pPr>
    </w:p>
    <w:p w14:paraId="5E97783A" w14:textId="73EC41A1" w:rsidR="000B27CA" w:rsidRPr="000B27CA" w:rsidRDefault="000B27CA" w:rsidP="000B27CA">
      <w:pPr>
        <w:rPr>
          <w:lang w:val="sk-SK"/>
        </w:rPr>
      </w:pPr>
    </w:p>
    <w:p w14:paraId="499EA14B" w14:textId="659E91FC" w:rsidR="000B27CA" w:rsidRPr="000B27CA" w:rsidRDefault="000B27CA" w:rsidP="000B27CA">
      <w:pPr>
        <w:rPr>
          <w:lang w:val="sk-SK"/>
        </w:rPr>
      </w:pPr>
    </w:p>
    <w:p w14:paraId="0F53654A" w14:textId="0D617B36" w:rsidR="000B27CA" w:rsidRPr="000B27CA" w:rsidRDefault="000B27CA" w:rsidP="000B27CA">
      <w:pPr>
        <w:rPr>
          <w:lang w:val="sk-SK"/>
        </w:rPr>
      </w:pPr>
    </w:p>
    <w:p w14:paraId="6FC08A5A" w14:textId="48888054" w:rsidR="000B27CA" w:rsidRPr="000B27CA" w:rsidRDefault="000B27CA" w:rsidP="000B27CA">
      <w:pPr>
        <w:rPr>
          <w:lang w:val="sk-SK"/>
        </w:rPr>
      </w:pPr>
    </w:p>
    <w:p w14:paraId="37AFE411" w14:textId="71CD39F0" w:rsidR="000B27CA" w:rsidRPr="000B27CA" w:rsidRDefault="000B27CA" w:rsidP="000B27CA">
      <w:pPr>
        <w:rPr>
          <w:lang w:val="sk-SK"/>
        </w:rPr>
      </w:pPr>
    </w:p>
    <w:p w14:paraId="69349D41" w14:textId="2281A433" w:rsidR="000B27CA" w:rsidRPr="000B27CA" w:rsidRDefault="000B27CA" w:rsidP="000B27CA">
      <w:pPr>
        <w:rPr>
          <w:lang w:val="sk-SK"/>
        </w:rPr>
      </w:pPr>
    </w:p>
    <w:p w14:paraId="62850D58" w14:textId="255DDA7D" w:rsidR="000B27CA" w:rsidRPr="000B27CA" w:rsidRDefault="000B27CA" w:rsidP="000B27CA">
      <w:pPr>
        <w:rPr>
          <w:lang w:val="sk-SK"/>
        </w:rPr>
      </w:pPr>
    </w:p>
    <w:p w14:paraId="1C93A802" w14:textId="67A109D9" w:rsidR="000B27CA" w:rsidRPr="000B27CA" w:rsidRDefault="000B27CA" w:rsidP="000B27CA">
      <w:pPr>
        <w:rPr>
          <w:lang w:val="sk-SK"/>
        </w:rPr>
      </w:pPr>
    </w:p>
    <w:p w14:paraId="2803C1B8" w14:textId="332B7B4C" w:rsidR="000B27CA" w:rsidRPr="000B27CA" w:rsidRDefault="000B27CA" w:rsidP="000B27CA">
      <w:pPr>
        <w:rPr>
          <w:lang w:val="sk-SK"/>
        </w:rPr>
      </w:pPr>
    </w:p>
    <w:p w14:paraId="2625E914" w14:textId="176B6F46" w:rsidR="000B27CA" w:rsidRPr="000B27CA" w:rsidRDefault="000B27CA" w:rsidP="000B27CA">
      <w:pPr>
        <w:rPr>
          <w:lang w:val="sk-SK"/>
        </w:rPr>
      </w:pPr>
    </w:p>
    <w:p w14:paraId="0F987D17" w14:textId="680398B8" w:rsidR="000B27CA" w:rsidRPr="000B27CA" w:rsidRDefault="000B27CA" w:rsidP="000B27CA">
      <w:pPr>
        <w:rPr>
          <w:lang w:val="sk-SK"/>
        </w:rPr>
      </w:pPr>
    </w:p>
    <w:p w14:paraId="6D06C1FA" w14:textId="374C8CAE" w:rsidR="000B27CA" w:rsidRPr="000B27CA" w:rsidRDefault="000B27CA" w:rsidP="000B27CA">
      <w:pPr>
        <w:rPr>
          <w:lang w:val="sk-SK"/>
        </w:rPr>
      </w:pPr>
    </w:p>
    <w:p w14:paraId="0EBDC89B" w14:textId="21C58A2C" w:rsidR="000B27CA" w:rsidRDefault="000B27CA" w:rsidP="000B27CA">
      <w:pPr>
        <w:rPr>
          <w:w w:val="105"/>
          <w:sz w:val="14"/>
          <w:szCs w:val="14"/>
          <w:lang w:val="sk-SK"/>
        </w:rPr>
      </w:pPr>
    </w:p>
    <w:p w14:paraId="325285BD" w14:textId="22E16FA4" w:rsidR="000B27CA" w:rsidRDefault="000B27CA" w:rsidP="000B27CA">
      <w:pPr>
        <w:rPr>
          <w:w w:val="105"/>
          <w:sz w:val="14"/>
          <w:szCs w:val="14"/>
          <w:lang w:val="sk-SK"/>
        </w:rPr>
      </w:pPr>
    </w:p>
    <w:p w14:paraId="3D84A119" w14:textId="2425109A" w:rsidR="000B27CA" w:rsidRDefault="000B27CA" w:rsidP="000B27CA">
      <w:pPr>
        <w:rPr>
          <w:w w:val="105"/>
          <w:sz w:val="14"/>
          <w:szCs w:val="14"/>
          <w:lang w:val="sk-SK"/>
        </w:rPr>
      </w:pPr>
    </w:p>
    <w:p w14:paraId="3CFAB997" w14:textId="77777777" w:rsidR="000B27CA" w:rsidRPr="000B27CA" w:rsidRDefault="000B27CA" w:rsidP="000B27CA">
      <w:pPr>
        <w:rPr>
          <w:lang w:val="sk-SK"/>
        </w:rPr>
      </w:pPr>
    </w:p>
    <w:sectPr w:rsidR="000B27CA" w:rsidRPr="000B27CA" w:rsidSect="000B27CA">
      <w:headerReference w:type="default" r:id="rId9"/>
      <w:footerReference w:type="default" r:id="rId10"/>
      <w:pgSz w:w="11910" w:h="16840"/>
      <w:pgMar w:top="340" w:right="920" w:bottom="660" w:left="820" w:header="0" w:footer="10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ACFBB" w14:textId="77777777" w:rsidR="00A94360" w:rsidRDefault="00A94360">
      <w:r>
        <w:separator/>
      </w:r>
    </w:p>
  </w:endnote>
  <w:endnote w:type="continuationSeparator" w:id="0">
    <w:p w14:paraId="3E63D4E8" w14:textId="77777777" w:rsidR="00A94360" w:rsidRDefault="00A9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C0C38" w14:textId="21DB2EFF" w:rsidR="00B2665C" w:rsidRDefault="000B27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1648" behindDoc="1" locked="0" layoutInCell="1" allowOverlap="1" wp14:anchorId="70A6B637" wp14:editId="4385DC10">
              <wp:simplePos x="0" y="0"/>
              <wp:positionH relativeFrom="margin">
                <wp:align>left</wp:align>
              </wp:positionH>
              <wp:positionV relativeFrom="page">
                <wp:posOffset>9989820</wp:posOffset>
              </wp:positionV>
              <wp:extent cx="1188720" cy="213360"/>
              <wp:effectExtent l="0" t="0" r="11430" b="1524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0F204" w14:textId="06207857" w:rsidR="000B27CA" w:rsidRPr="000B27CA" w:rsidRDefault="000B27CA" w:rsidP="000B27CA">
                          <w:pPr>
                            <w:spacing w:before="39"/>
                            <w:ind w:left="60"/>
                            <w:rPr>
                              <w:sz w:val="9"/>
                              <w:szCs w:val="16"/>
                              <w:lang w:val="sk-SK"/>
                            </w:rPr>
                          </w:pPr>
                          <w:r w:rsidRPr="000B27CA">
                            <w:rPr>
                              <w:sz w:val="16"/>
                              <w:szCs w:val="16"/>
                              <w:lang w:val="sk-SK"/>
                            </w:rPr>
                            <w:t>Klienti 0</w:t>
                          </w:r>
                          <w:r w:rsidR="008C68B3">
                            <w:rPr>
                              <w:sz w:val="16"/>
                              <w:szCs w:val="16"/>
                              <w:lang w:val="sk-SK"/>
                            </w:rPr>
                            <w:t>5</w:t>
                          </w:r>
                          <w:r w:rsidRPr="000B27CA">
                            <w:rPr>
                              <w:sz w:val="16"/>
                              <w:szCs w:val="16"/>
                              <w:lang w:val="sk-SK"/>
                            </w:rPr>
                            <w:t>/202</w:t>
                          </w:r>
                          <w:r w:rsidR="008C68B3">
                            <w:rPr>
                              <w:sz w:val="16"/>
                              <w:szCs w:val="16"/>
                              <w:lang w:val="sk-SK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6B6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6.6pt;width:93.6pt;height:16.8pt;z-index:-1650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" filled="f" stroked="f">
              <v:textbox inset="0,0,0,0">
                <w:txbxContent>
                  <w:p w14:paraId="34A0F204" w14:textId="06207857" w:rsidR="000B27CA" w:rsidRPr="000B27CA" w:rsidRDefault="000B27CA" w:rsidP="000B27CA">
                    <w:pPr>
                      <w:spacing w:before="39"/>
                      <w:ind w:left="60"/>
                      <w:rPr>
                        <w:sz w:val="9"/>
                        <w:szCs w:val="16"/>
                        <w:lang w:val="sk-SK"/>
                      </w:rPr>
                    </w:pPr>
                    <w:r w:rsidRPr="000B27CA">
                      <w:rPr>
                        <w:sz w:val="16"/>
                        <w:szCs w:val="16"/>
                        <w:lang w:val="sk-SK"/>
                      </w:rPr>
                      <w:t>Klienti 0</w:t>
                    </w:r>
                    <w:r w:rsidR="008C68B3">
                      <w:rPr>
                        <w:sz w:val="16"/>
                        <w:szCs w:val="16"/>
                        <w:lang w:val="sk-SK"/>
                      </w:rPr>
                      <w:t>5</w:t>
                    </w:r>
                    <w:r w:rsidRPr="000B27CA">
                      <w:rPr>
                        <w:sz w:val="16"/>
                        <w:szCs w:val="16"/>
                        <w:lang w:val="sk-SK"/>
                      </w:rPr>
                      <w:t>/202</w:t>
                    </w:r>
                    <w:r w:rsidR="008C68B3">
                      <w:rPr>
                        <w:sz w:val="16"/>
                        <w:szCs w:val="16"/>
                        <w:lang w:val="sk-SK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2665C"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 wp14:anchorId="474C0C39" wp14:editId="270CE575">
              <wp:simplePos x="0" y="0"/>
              <wp:positionH relativeFrom="page">
                <wp:posOffset>6236335</wp:posOffset>
              </wp:positionH>
              <wp:positionV relativeFrom="page">
                <wp:posOffset>10250805</wp:posOffset>
              </wp:positionV>
              <wp:extent cx="327660" cy="1530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C0C3B" w14:textId="1398B86F" w:rsidR="00B2665C" w:rsidRDefault="00B2665C">
                          <w:pPr>
                            <w:spacing w:before="39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BDBDBD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BDBDBD"/>
                              <w:sz w:val="15"/>
                            </w:rPr>
                            <w:t>/</w:t>
                          </w:r>
                          <w:r w:rsidR="000B27CA">
                            <w:rPr>
                              <w:color w:val="BDBDBD"/>
                              <w:sz w:val="1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0C39" id="_x0000_s1027" type="#_x0000_t202" style="position:absolute;margin-left:491.05pt;margin-top:807.15pt;width:25.8pt;height:12.0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" filled="f" stroked="f">
              <v:textbox inset="0,0,0,0">
                <w:txbxContent>
                  <w:p w14:paraId="474C0C3B" w14:textId="1398B86F" w:rsidR="00B2665C" w:rsidRDefault="00B2665C">
                    <w:pPr>
                      <w:spacing w:before="39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color w:val="BDBDBD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BDBDBD"/>
                        <w:sz w:val="15"/>
                      </w:rPr>
                      <w:t>/</w:t>
                    </w:r>
                    <w:r w:rsidR="000B27CA">
                      <w:rPr>
                        <w:color w:val="BDBDBD"/>
                        <w:sz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>KlientKli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65949" w14:textId="77777777" w:rsidR="00A94360" w:rsidRDefault="00A94360">
      <w:r>
        <w:separator/>
      </w:r>
    </w:p>
  </w:footnote>
  <w:footnote w:type="continuationSeparator" w:id="0">
    <w:p w14:paraId="6305A639" w14:textId="77777777" w:rsidR="00A94360" w:rsidRDefault="00A9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93298" w14:textId="660ECA52" w:rsidR="00B2665C" w:rsidRDefault="00B2665C">
    <w:pPr>
      <w:pStyle w:val="Header"/>
    </w:pPr>
  </w:p>
  <w:p w14:paraId="79352385" w14:textId="1B4179B8" w:rsidR="00B2665C" w:rsidRDefault="00B2665C">
    <w:pPr>
      <w:pStyle w:val="Header"/>
    </w:pPr>
    <w:r w:rsidRPr="00003D15">
      <w:rPr>
        <w:noProof/>
        <w:sz w:val="20"/>
        <w:lang w:val="sk-SK"/>
      </w:rPr>
      <w:drawing>
        <wp:inline distT="0" distB="0" distL="0" distR="0" wp14:anchorId="39E75386" wp14:editId="7A7C00AF">
          <wp:extent cx="903786" cy="632650"/>
          <wp:effectExtent l="0" t="0" r="0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3786" cy="63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3B5"/>
    <w:multiLevelType w:val="hybridMultilevel"/>
    <w:tmpl w:val="79DA300A"/>
    <w:lvl w:ilvl="0" w:tplc="5EDEF2C8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87206730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24705D42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05E229AC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1290988A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91A6F69A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F3082B08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5428D776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44783F66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1" w15:restartNumberingAfterBreak="0">
    <w:nsid w:val="03324E9E"/>
    <w:multiLevelType w:val="hybridMultilevel"/>
    <w:tmpl w:val="5D66691C"/>
    <w:lvl w:ilvl="0" w:tplc="A36A8BC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14B2D7B"/>
    <w:multiLevelType w:val="hybridMultilevel"/>
    <w:tmpl w:val="EBD02546"/>
    <w:lvl w:ilvl="0" w:tplc="31282EA4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C4188848">
      <w:numFmt w:val="bullet"/>
      <w:lvlText w:val="•"/>
      <w:lvlJc w:val="left"/>
      <w:pPr>
        <w:ind w:left="846" w:hanging="188"/>
      </w:pPr>
      <w:rPr>
        <w:rFonts w:hint="default"/>
      </w:rPr>
    </w:lvl>
    <w:lvl w:ilvl="2" w:tplc="CD7C935E">
      <w:numFmt w:val="bullet"/>
      <w:lvlText w:val="•"/>
      <w:lvlJc w:val="left"/>
      <w:pPr>
        <w:ind w:left="1332" w:hanging="188"/>
      </w:pPr>
      <w:rPr>
        <w:rFonts w:hint="default"/>
      </w:rPr>
    </w:lvl>
    <w:lvl w:ilvl="3" w:tplc="085C1F94">
      <w:numFmt w:val="bullet"/>
      <w:lvlText w:val="•"/>
      <w:lvlJc w:val="left"/>
      <w:pPr>
        <w:ind w:left="1818" w:hanging="188"/>
      </w:pPr>
      <w:rPr>
        <w:rFonts w:hint="default"/>
      </w:rPr>
    </w:lvl>
    <w:lvl w:ilvl="4" w:tplc="FBEE60B8">
      <w:numFmt w:val="bullet"/>
      <w:lvlText w:val="•"/>
      <w:lvlJc w:val="left"/>
      <w:pPr>
        <w:ind w:left="2305" w:hanging="188"/>
      </w:pPr>
      <w:rPr>
        <w:rFonts w:hint="default"/>
      </w:rPr>
    </w:lvl>
    <w:lvl w:ilvl="5" w:tplc="DAD22B5A">
      <w:numFmt w:val="bullet"/>
      <w:lvlText w:val="•"/>
      <w:lvlJc w:val="left"/>
      <w:pPr>
        <w:ind w:left="2791" w:hanging="188"/>
      </w:pPr>
      <w:rPr>
        <w:rFonts w:hint="default"/>
      </w:rPr>
    </w:lvl>
    <w:lvl w:ilvl="6" w:tplc="5F06ED34">
      <w:numFmt w:val="bullet"/>
      <w:lvlText w:val="•"/>
      <w:lvlJc w:val="left"/>
      <w:pPr>
        <w:ind w:left="3277" w:hanging="188"/>
      </w:pPr>
      <w:rPr>
        <w:rFonts w:hint="default"/>
      </w:rPr>
    </w:lvl>
    <w:lvl w:ilvl="7" w:tplc="79E0E31A">
      <w:numFmt w:val="bullet"/>
      <w:lvlText w:val="•"/>
      <w:lvlJc w:val="left"/>
      <w:pPr>
        <w:ind w:left="3764" w:hanging="188"/>
      </w:pPr>
      <w:rPr>
        <w:rFonts w:hint="default"/>
      </w:rPr>
    </w:lvl>
    <w:lvl w:ilvl="8" w:tplc="20C0DC86">
      <w:numFmt w:val="bullet"/>
      <w:lvlText w:val="•"/>
      <w:lvlJc w:val="left"/>
      <w:pPr>
        <w:ind w:left="4250" w:hanging="188"/>
      </w:pPr>
      <w:rPr>
        <w:rFonts w:hint="default"/>
      </w:rPr>
    </w:lvl>
  </w:abstractNum>
  <w:abstractNum w:abstractNumId="3" w15:restartNumberingAfterBreak="0">
    <w:nsid w:val="11E40084"/>
    <w:multiLevelType w:val="hybridMultilevel"/>
    <w:tmpl w:val="DE5631B8"/>
    <w:lvl w:ilvl="0" w:tplc="AC3AC002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B4CED2CE">
      <w:numFmt w:val="bullet"/>
      <w:lvlText w:val="•"/>
      <w:lvlJc w:val="left"/>
      <w:pPr>
        <w:ind w:left="826" w:hanging="188"/>
      </w:pPr>
      <w:rPr>
        <w:rFonts w:hint="default"/>
      </w:rPr>
    </w:lvl>
    <w:lvl w:ilvl="2" w:tplc="C252506C">
      <w:numFmt w:val="bullet"/>
      <w:lvlText w:val="•"/>
      <w:lvlJc w:val="left"/>
      <w:pPr>
        <w:ind w:left="1273" w:hanging="188"/>
      </w:pPr>
      <w:rPr>
        <w:rFonts w:hint="default"/>
      </w:rPr>
    </w:lvl>
    <w:lvl w:ilvl="3" w:tplc="D7845E7C">
      <w:numFmt w:val="bullet"/>
      <w:lvlText w:val="•"/>
      <w:lvlJc w:val="left"/>
      <w:pPr>
        <w:ind w:left="1719" w:hanging="188"/>
      </w:pPr>
      <w:rPr>
        <w:rFonts w:hint="default"/>
      </w:rPr>
    </w:lvl>
    <w:lvl w:ilvl="4" w:tplc="4E92B73C">
      <w:numFmt w:val="bullet"/>
      <w:lvlText w:val="•"/>
      <w:lvlJc w:val="left"/>
      <w:pPr>
        <w:ind w:left="2166" w:hanging="188"/>
      </w:pPr>
      <w:rPr>
        <w:rFonts w:hint="default"/>
      </w:rPr>
    </w:lvl>
    <w:lvl w:ilvl="5" w:tplc="FB269802">
      <w:numFmt w:val="bullet"/>
      <w:lvlText w:val="•"/>
      <w:lvlJc w:val="left"/>
      <w:pPr>
        <w:ind w:left="2613" w:hanging="188"/>
      </w:pPr>
      <w:rPr>
        <w:rFonts w:hint="default"/>
      </w:rPr>
    </w:lvl>
    <w:lvl w:ilvl="6" w:tplc="1A4AD386">
      <w:numFmt w:val="bullet"/>
      <w:lvlText w:val="•"/>
      <w:lvlJc w:val="left"/>
      <w:pPr>
        <w:ind w:left="3059" w:hanging="188"/>
      </w:pPr>
      <w:rPr>
        <w:rFonts w:hint="default"/>
      </w:rPr>
    </w:lvl>
    <w:lvl w:ilvl="7" w:tplc="4EEAC38C">
      <w:numFmt w:val="bullet"/>
      <w:lvlText w:val="•"/>
      <w:lvlJc w:val="left"/>
      <w:pPr>
        <w:ind w:left="3506" w:hanging="188"/>
      </w:pPr>
      <w:rPr>
        <w:rFonts w:hint="default"/>
      </w:rPr>
    </w:lvl>
    <w:lvl w:ilvl="8" w:tplc="4D9E04B2">
      <w:numFmt w:val="bullet"/>
      <w:lvlText w:val="•"/>
      <w:lvlJc w:val="left"/>
      <w:pPr>
        <w:ind w:left="3953" w:hanging="188"/>
      </w:pPr>
      <w:rPr>
        <w:rFonts w:hint="default"/>
      </w:rPr>
    </w:lvl>
  </w:abstractNum>
  <w:abstractNum w:abstractNumId="4" w15:restartNumberingAfterBreak="0">
    <w:nsid w:val="130023C2"/>
    <w:multiLevelType w:val="hybridMultilevel"/>
    <w:tmpl w:val="225ED56E"/>
    <w:lvl w:ilvl="0" w:tplc="973E9386">
      <w:start w:val="1"/>
      <w:numFmt w:val="decimal"/>
      <w:lvlText w:val="%1."/>
      <w:lvlJc w:val="left"/>
      <w:pPr>
        <w:ind w:left="501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EA984938">
      <w:numFmt w:val="bullet"/>
      <w:lvlText w:val="•"/>
      <w:lvlJc w:val="left"/>
      <w:pPr>
        <w:ind w:left="970" w:hanging="188"/>
      </w:pPr>
      <w:rPr>
        <w:rFonts w:hint="default"/>
      </w:rPr>
    </w:lvl>
    <w:lvl w:ilvl="2" w:tplc="59F0CDA4">
      <w:numFmt w:val="bullet"/>
      <w:lvlText w:val="•"/>
      <w:lvlJc w:val="left"/>
      <w:pPr>
        <w:ind w:left="1441" w:hanging="188"/>
      </w:pPr>
      <w:rPr>
        <w:rFonts w:hint="default"/>
      </w:rPr>
    </w:lvl>
    <w:lvl w:ilvl="3" w:tplc="AD5EA0FC">
      <w:numFmt w:val="bullet"/>
      <w:lvlText w:val="•"/>
      <w:lvlJc w:val="left"/>
      <w:pPr>
        <w:ind w:left="1912" w:hanging="188"/>
      </w:pPr>
      <w:rPr>
        <w:rFonts w:hint="default"/>
      </w:rPr>
    </w:lvl>
    <w:lvl w:ilvl="4" w:tplc="84123ED6">
      <w:numFmt w:val="bullet"/>
      <w:lvlText w:val="•"/>
      <w:lvlJc w:val="left"/>
      <w:pPr>
        <w:ind w:left="2382" w:hanging="188"/>
      </w:pPr>
      <w:rPr>
        <w:rFonts w:hint="default"/>
      </w:rPr>
    </w:lvl>
    <w:lvl w:ilvl="5" w:tplc="EC32BE80">
      <w:numFmt w:val="bullet"/>
      <w:lvlText w:val="•"/>
      <w:lvlJc w:val="left"/>
      <w:pPr>
        <w:ind w:left="2853" w:hanging="188"/>
      </w:pPr>
      <w:rPr>
        <w:rFonts w:hint="default"/>
      </w:rPr>
    </w:lvl>
    <w:lvl w:ilvl="6" w:tplc="E6306F8E">
      <w:numFmt w:val="bullet"/>
      <w:lvlText w:val="•"/>
      <w:lvlJc w:val="left"/>
      <w:pPr>
        <w:ind w:left="3324" w:hanging="188"/>
      </w:pPr>
      <w:rPr>
        <w:rFonts w:hint="default"/>
      </w:rPr>
    </w:lvl>
    <w:lvl w:ilvl="7" w:tplc="381CD896">
      <w:numFmt w:val="bullet"/>
      <w:lvlText w:val="•"/>
      <w:lvlJc w:val="left"/>
      <w:pPr>
        <w:ind w:left="3795" w:hanging="188"/>
      </w:pPr>
      <w:rPr>
        <w:rFonts w:hint="default"/>
      </w:rPr>
    </w:lvl>
    <w:lvl w:ilvl="8" w:tplc="B5BC8478">
      <w:numFmt w:val="bullet"/>
      <w:lvlText w:val="•"/>
      <w:lvlJc w:val="left"/>
      <w:pPr>
        <w:ind w:left="4265" w:hanging="188"/>
      </w:pPr>
      <w:rPr>
        <w:rFonts w:hint="default"/>
      </w:rPr>
    </w:lvl>
  </w:abstractNum>
  <w:abstractNum w:abstractNumId="5" w15:restartNumberingAfterBreak="0">
    <w:nsid w:val="16527F18"/>
    <w:multiLevelType w:val="hybridMultilevel"/>
    <w:tmpl w:val="27CC2BDC"/>
    <w:lvl w:ilvl="0" w:tplc="0F42AE20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84E847DE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61EAA502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D660A220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55E24328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E76A5F0A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9D765946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2A649574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EB943B90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6" w15:restartNumberingAfterBreak="0">
    <w:nsid w:val="1F4C57CE"/>
    <w:multiLevelType w:val="multilevel"/>
    <w:tmpl w:val="F322F1C8"/>
    <w:lvl w:ilvl="0">
      <w:start w:val="1"/>
      <w:numFmt w:val="decimal"/>
      <w:lvlText w:val="%1."/>
      <w:lvlJc w:val="left"/>
      <w:pPr>
        <w:ind w:left="472" w:hanging="188"/>
        <w:jc w:val="right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>
      <w:start w:val="1"/>
      <w:numFmt w:val="decimal"/>
      <w:lvlText w:val="%1.%2"/>
      <w:lvlJc w:val="left"/>
      <w:pPr>
        <w:ind w:left="4726" w:hanging="225"/>
        <w:jc w:val="right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2">
      <w:numFmt w:val="bullet"/>
      <w:lvlText w:val="•"/>
      <w:lvlJc w:val="left"/>
      <w:pPr>
        <w:ind w:left="5341" w:hanging="225"/>
      </w:pPr>
      <w:rPr>
        <w:rFonts w:hint="default"/>
      </w:rPr>
    </w:lvl>
    <w:lvl w:ilvl="3">
      <w:numFmt w:val="bullet"/>
      <w:lvlText w:val="•"/>
      <w:lvlJc w:val="left"/>
      <w:pPr>
        <w:ind w:left="5951" w:hanging="225"/>
      </w:pPr>
      <w:rPr>
        <w:rFonts w:hint="default"/>
      </w:rPr>
    </w:lvl>
    <w:lvl w:ilvl="4">
      <w:numFmt w:val="bullet"/>
      <w:lvlText w:val="•"/>
      <w:lvlJc w:val="left"/>
      <w:pPr>
        <w:ind w:left="6560" w:hanging="225"/>
      </w:pPr>
      <w:rPr>
        <w:rFonts w:hint="default"/>
      </w:rPr>
    </w:lvl>
    <w:lvl w:ilvl="5">
      <w:numFmt w:val="bullet"/>
      <w:lvlText w:val="•"/>
      <w:lvlJc w:val="left"/>
      <w:pPr>
        <w:ind w:left="7170" w:hanging="225"/>
      </w:pPr>
      <w:rPr>
        <w:rFonts w:hint="default"/>
      </w:rPr>
    </w:lvl>
    <w:lvl w:ilvl="6">
      <w:numFmt w:val="bullet"/>
      <w:lvlText w:val="•"/>
      <w:lvlJc w:val="left"/>
      <w:pPr>
        <w:ind w:left="7779" w:hanging="225"/>
      </w:pPr>
      <w:rPr>
        <w:rFonts w:hint="default"/>
      </w:rPr>
    </w:lvl>
    <w:lvl w:ilvl="7">
      <w:numFmt w:val="bullet"/>
      <w:lvlText w:val="•"/>
      <w:lvlJc w:val="left"/>
      <w:pPr>
        <w:ind w:left="8389" w:hanging="225"/>
      </w:pPr>
      <w:rPr>
        <w:rFonts w:hint="default"/>
      </w:rPr>
    </w:lvl>
    <w:lvl w:ilvl="8">
      <w:numFmt w:val="bullet"/>
      <w:lvlText w:val="•"/>
      <w:lvlJc w:val="left"/>
      <w:pPr>
        <w:ind w:left="8998" w:hanging="225"/>
      </w:pPr>
      <w:rPr>
        <w:rFonts w:hint="default"/>
      </w:rPr>
    </w:lvl>
  </w:abstractNum>
  <w:abstractNum w:abstractNumId="7" w15:restartNumberingAfterBreak="0">
    <w:nsid w:val="259F7BFA"/>
    <w:multiLevelType w:val="hybridMultilevel"/>
    <w:tmpl w:val="DDE082B4"/>
    <w:lvl w:ilvl="0" w:tplc="AD0E8D1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5C12AB30">
      <w:numFmt w:val="bullet"/>
      <w:lvlText w:val="•"/>
      <w:lvlJc w:val="left"/>
      <w:pPr>
        <w:ind w:left="826" w:hanging="188"/>
      </w:pPr>
      <w:rPr>
        <w:rFonts w:hint="default"/>
      </w:rPr>
    </w:lvl>
    <w:lvl w:ilvl="2" w:tplc="EF787BB2">
      <w:numFmt w:val="bullet"/>
      <w:lvlText w:val="•"/>
      <w:lvlJc w:val="left"/>
      <w:pPr>
        <w:ind w:left="1273" w:hanging="188"/>
      </w:pPr>
      <w:rPr>
        <w:rFonts w:hint="default"/>
      </w:rPr>
    </w:lvl>
    <w:lvl w:ilvl="3" w:tplc="E5987A6A">
      <w:numFmt w:val="bullet"/>
      <w:lvlText w:val="•"/>
      <w:lvlJc w:val="left"/>
      <w:pPr>
        <w:ind w:left="1719" w:hanging="188"/>
      </w:pPr>
      <w:rPr>
        <w:rFonts w:hint="default"/>
      </w:rPr>
    </w:lvl>
    <w:lvl w:ilvl="4" w:tplc="DB7A5A86">
      <w:numFmt w:val="bullet"/>
      <w:lvlText w:val="•"/>
      <w:lvlJc w:val="left"/>
      <w:pPr>
        <w:ind w:left="2166" w:hanging="188"/>
      </w:pPr>
      <w:rPr>
        <w:rFonts w:hint="default"/>
      </w:rPr>
    </w:lvl>
    <w:lvl w:ilvl="5" w:tplc="1D50EEB2">
      <w:numFmt w:val="bullet"/>
      <w:lvlText w:val="•"/>
      <w:lvlJc w:val="left"/>
      <w:pPr>
        <w:ind w:left="2613" w:hanging="188"/>
      </w:pPr>
      <w:rPr>
        <w:rFonts w:hint="default"/>
      </w:rPr>
    </w:lvl>
    <w:lvl w:ilvl="6" w:tplc="ECF0692A">
      <w:numFmt w:val="bullet"/>
      <w:lvlText w:val="•"/>
      <w:lvlJc w:val="left"/>
      <w:pPr>
        <w:ind w:left="3059" w:hanging="188"/>
      </w:pPr>
      <w:rPr>
        <w:rFonts w:hint="default"/>
      </w:rPr>
    </w:lvl>
    <w:lvl w:ilvl="7" w:tplc="E09C4086">
      <w:numFmt w:val="bullet"/>
      <w:lvlText w:val="•"/>
      <w:lvlJc w:val="left"/>
      <w:pPr>
        <w:ind w:left="3506" w:hanging="188"/>
      </w:pPr>
      <w:rPr>
        <w:rFonts w:hint="default"/>
      </w:rPr>
    </w:lvl>
    <w:lvl w:ilvl="8" w:tplc="E58232F6">
      <w:numFmt w:val="bullet"/>
      <w:lvlText w:val="•"/>
      <w:lvlJc w:val="left"/>
      <w:pPr>
        <w:ind w:left="3952" w:hanging="188"/>
      </w:pPr>
      <w:rPr>
        <w:rFonts w:hint="default"/>
      </w:rPr>
    </w:lvl>
  </w:abstractNum>
  <w:abstractNum w:abstractNumId="8" w15:restartNumberingAfterBreak="0">
    <w:nsid w:val="28980908"/>
    <w:multiLevelType w:val="hybridMultilevel"/>
    <w:tmpl w:val="4E3239B8"/>
    <w:lvl w:ilvl="0" w:tplc="A92C71FA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1B0AC166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F466A1AA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85127040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D7324310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31307862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B1B617D2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146CF61A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02247E3A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9" w15:restartNumberingAfterBreak="0">
    <w:nsid w:val="33613AEA"/>
    <w:multiLevelType w:val="multilevel"/>
    <w:tmpl w:val="4288DFA6"/>
    <w:lvl w:ilvl="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2">
      <w:start w:val="1"/>
      <w:numFmt w:val="decimal"/>
      <w:lvlText w:val="%2.%3"/>
      <w:lvlJc w:val="left"/>
      <w:pPr>
        <w:ind w:left="600" w:hanging="225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3">
      <w:numFmt w:val="bullet"/>
      <w:lvlText w:val="•"/>
      <w:lvlJc w:val="left"/>
      <w:pPr>
        <w:ind w:left="1130" w:hanging="225"/>
      </w:pPr>
      <w:rPr>
        <w:rFonts w:hint="default"/>
      </w:rPr>
    </w:lvl>
    <w:lvl w:ilvl="4">
      <w:numFmt w:val="bullet"/>
      <w:lvlText w:val="•"/>
      <w:lvlJc w:val="left"/>
      <w:pPr>
        <w:ind w:left="1661" w:hanging="225"/>
      </w:pPr>
      <w:rPr>
        <w:rFonts w:hint="default"/>
      </w:rPr>
    </w:lvl>
    <w:lvl w:ilvl="5">
      <w:numFmt w:val="bullet"/>
      <w:lvlText w:val="•"/>
      <w:lvlJc w:val="left"/>
      <w:pPr>
        <w:ind w:left="2192" w:hanging="225"/>
      </w:pPr>
      <w:rPr>
        <w:rFonts w:hint="default"/>
      </w:rPr>
    </w:lvl>
    <w:lvl w:ilvl="6">
      <w:numFmt w:val="bullet"/>
      <w:lvlText w:val="•"/>
      <w:lvlJc w:val="left"/>
      <w:pPr>
        <w:ind w:left="2723" w:hanging="225"/>
      </w:pPr>
      <w:rPr>
        <w:rFonts w:hint="default"/>
      </w:rPr>
    </w:lvl>
    <w:lvl w:ilvl="7">
      <w:numFmt w:val="bullet"/>
      <w:lvlText w:val="•"/>
      <w:lvlJc w:val="left"/>
      <w:pPr>
        <w:ind w:left="3254" w:hanging="225"/>
      </w:pPr>
      <w:rPr>
        <w:rFonts w:hint="default"/>
      </w:rPr>
    </w:lvl>
    <w:lvl w:ilvl="8">
      <w:numFmt w:val="bullet"/>
      <w:lvlText w:val="•"/>
      <w:lvlJc w:val="left"/>
      <w:pPr>
        <w:ind w:left="3784" w:hanging="225"/>
      </w:pPr>
      <w:rPr>
        <w:rFonts w:hint="default"/>
      </w:rPr>
    </w:lvl>
  </w:abstractNum>
  <w:abstractNum w:abstractNumId="10" w15:restartNumberingAfterBreak="0">
    <w:nsid w:val="345F6546"/>
    <w:multiLevelType w:val="multilevel"/>
    <w:tmpl w:val="896A2592"/>
    <w:lvl w:ilvl="0">
      <w:start w:val="1"/>
      <w:numFmt w:val="decimal"/>
      <w:lvlText w:val="%1."/>
      <w:lvlJc w:val="left"/>
      <w:pPr>
        <w:ind w:left="533" w:hanging="234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1">
      <w:start w:val="1"/>
      <w:numFmt w:val="decimal"/>
      <w:lvlText w:val="%1.%2."/>
      <w:lvlJc w:val="left"/>
      <w:pPr>
        <w:ind w:left="525" w:hanging="307"/>
      </w:pPr>
      <w:rPr>
        <w:rFonts w:ascii="Arial" w:eastAsia="Arial" w:hAnsi="Arial" w:cs="Arial" w:hint="default"/>
        <w:w w:val="100"/>
        <w:sz w:val="15"/>
        <w:szCs w:val="15"/>
      </w:rPr>
    </w:lvl>
    <w:lvl w:ilvl="2">
      <w:numFmt w:val="bullet"/>
      <w:lvlText w:val="•"/>
      <w:lvlJc w:val="left"/>
      <w:pPr>
        <w:ind w:left="1609" w:hanging="307"/>
      </w:pPr>
      <w:rPr>
        <w:rFonts w:hint="default"/>
      </w:rPr>
    </w:lvl>
    <w:lvl w:ilvl="3">
      <w:numFmt w:val="bullet"/>
      <w:lvlText w:val="•"/>
      <w:lvlJc w:val="left"/>
      <w:pPr>
        <w:ind w:left="2679" w:hanging="307"/>
      </w:pPr>
      <w:rPr>
        <w:rFonts w:hint="default"/>
      </w:rPr>
    </w:lvl>
    <w:lvl w:ilvl="4">
      <w:numFmt w:val="bullet"/>
      <w:lvlText w:val="•"/>
      <w:lvlJc w:val="left"/>
      <w:pPr>
        <w:ind w:left="3748" w:hanging="307"/>
      </w:pPr>
      <w:rPr>
        <w:rFonts w:hint="default"/>
      </w:rPr>
    </w:lvl>
    <w:lvl w:ilvl="5">
      <w:numFmt w:val="bullet"/>
      <w:lvlText w:val="•"/>
      <w:lvlJc w:val="left"/>
      <w:pPr>
        <w:ind w:left="4818" w:hanging="307"/>
      </w:pPr>
      <w:rPr>
        <w:rFonts w:hint="default"/>
      </w:rPr>
    </w:lvl>
    <w:lvl w:ilvl="6">
      <w:numFmt w:val="bullet"/>
      <w:lvlText w:val="•"/>
      <w:lvlJc w:val="left"/>
      <w:pPr>
        <w:ind w:left="5887" w:hanging="307"/>
      </w:pPr>
      <w:rPr>
        <w:rFonts w:hint="default"/>
      </w:rPr>
    </w:lvl>
    <w:lvl w:ilvl="7">
      <w:numFmt w:val="bullet"/>
      <w:lvlText w:val="•"/>
      <w:lvlJc w:val="left"/>
      <w:pPr>
        <w:ind w:left="6957" w:hanging="307"/>
      </w:pPr>
      <w:rPr>
        <w:rFonts w:hint="default"/>
      </w:rPr>
    </w:lvl>
    <w:lvl w:ilvl="8">
      <w:numFmt w:val="bullet"/>
      <w:lvlText w:val="•"/>
      <w:lvlJc w:val="left"/>
      <w:pPr>
        <w:ind w:left="8026" w:hanging="307"/>
      </w:pPr>
      <w:rPr>
        <w:rFonts w:hint="default"/>
      </w:rPr>
    </w:lvl>
  </w:abstractNum>
  <w:abstractNum w:abstractNumId="11" w15:restartNumberingAfterBreak="0">
    <w:nsid w:val="390F3255"/>
    <w:multiLevelType w:val="hybridMultilevel"/>
    <w:tmpl w:val="CDF611A4"/>
    <w:lvl w:ilvl="0" w:tplc="42E0E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84F16"/>
    <w:multiLevelType w:val="hybridMultilevel"/>
    <w:tmpl w:val="7368E812"/>
    <w:lvl w:ilvl="0" w:tplc="9A76221A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BDC851CE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A3A8154C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535EAC2C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81062190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0B201C2C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40963236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A80C4ED0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ECD671D2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13" w15:restartNumberingAfterBreak="0">
    <w:nsid w:val="3E020DC2"/>
    <w:multiLevelType w:val="hybridMultilevel"/>
    <w:tmpl w:val="E852335A"/>
    <w:lvl w:ilvl="0" w:tplc="712AE8A0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E7B82D24">
      <w:numFmt w:val="bullet"/>
      <w:lvlText w:val="•"/>
      <w:lvlJc w:val="left"/>
      <w:pPr>
        <w:ind w:left="846" w:hanging="188"/>
      </w:pPr>
      <w:rPr>
        <w:rFonts w:hint="default"/>
      </w:rPr>
    </w:lvl>
    <w:lvl w:ilvl="2" w:tplc="3DA43386">
      <w:numFmt w:val="bullet"/>
      <w:lvlText w:val="•"/>
      <w:lvlJc w:val="left"/>
      <w:pPr>
        <w:ind w:left="1332" w:hanging="188"/>
      </w:pPr>
      <w:rPr>
        <w:rFonts w:hint="default"/>
      </w:rPr>
    </w:lvl>
    <w:lvl w:ilvl="3" w:tplc="EE2CBDE8">
      <w:numFmt w:val="bullet"/>
      <w:lvlText w:val="•"/>
      <w:lvlJc w:val="left"/>
      <w:pPr>
        <w:ind w:left="1818" w:hanging="188"/>
      </w:pPr>
      <w:rPr>
        <w:rFonts w:hint="default"/>
      </w:rPr>
    </w:lvl>
    <w:lvl w:ilvl="4" w:tplc="F82E9D20">
      <w:numFmt w:val="bullet"/>
      <w:lvlText w:val="•"/>
      <w:lvlJc w:val="left"/>
      <w:pPr>
        <w:ind w:left="2305" w:hanging="188"/>
      </w:pPr>
      <w:rPr>
        <w:rFonts w:hint="default"/>
      </w:rPr>
    </w:lvl>
    <w:lvl w:ilvl="5" w:tplc="6C02F4F6">
      <w:numFmt w:val="bullet"/>
      <w:lvlText w:val="•"/>
      <w:lvlJc w:val="left"/>
      <w:pPr>
        <w:ind w:left="2791" w:hanging="188"/>
      </w:pPr>
      <w:rPr>
        <w:rFonts w:hint="default"/>
      </w:rPr>
    </w:lvl>
    <w:lvl w:ilvl="6" w:tplc="41A85CC8">
      <w:numFmt w:val="bullet"/>
      <w:lvlText w:val="•"/>
      <w:lvlJc w:val="left"/>
      <w:pPr>
        <w:ind w:left="3277" w:hanging="188"/>
      </w:pPr>
      <w:rPr>
        <w:rFonts w:hint="default"/>
      </w:rPr>
    </w:lvl>
    <w:lvl w:ilvl="7" w:tplc="B76E8478">
      <w:numFmt w:val="bullet"/>
      <w:lvlText w:val="•"/>
      <w:lvlJc w:val="left"/>
      <w:pPr>
        <w:ind w:left="3764" w:hanging="188"/>
      </w:pPr>
      <w:rPr>
        <w:rFonts w:hint="default"/>
      </w:rPr>
    </w:lvl>
    <w:lvl w:ilvl="8" w:tplc="552A911A">
      <w:numFmt w:val="bullet"/>
      <w:lvlText w:val="•"/>
      <w:lvlJc w:val="left"/>
      <w:pPr>
        <w:ind w:left="4250" w:hanging="188"/>
      </w:pPr>
      <w:rPr>
        <w:rFonts w:hint="default"/>
      </w:rPr>
    </w:lvl>
  </w:abstractNum>
  <w:abstractNum w:abstractNumId="14" w15:restartNumberingAfterBreak="0">
    <w:nsid w:val="4074565B"/>
    <w:multiLevelType w:val="hybridMultilevel"/>
    <w:tmpl w:val="60C24736"/>
    <w:lvl w:ilvl="0" w:tplc="65D8924C">
      <w:start w:val="5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02889CAC">
      <w:numFmt w:val="bullet"/>
      <w:lvlText w:val="•"/>
      <w:lvlJc w:val="left"/>
      <w:pPr>
        <w:ind w:left="810" w:hanging="188"/>
      </w:pPr>
      <w:rPr>
        <w:rFonts w:hint="default"/>
      </w:rPr>
    </w:lvl>
    <w:lvl w:ilvl="2" w:tplc="D9D2CC98">
      <w:numFmt w:val="bullet"/>
      <w:lvlText w:val="•"/>
      <w:lvlJc w:val="left"/>
      <w:pPr>
        <w:ind w:left="1261" w:hanging="188"/>
      </w:pPr>
      <w:rPr>
        <w:rFonts w:hint="default"/>
      </w:rPr>
    </w:lvl>
    <w:lvl w:ilvl="3" w:tplc="98EC1BB8">
      <w:numFmt w:val="bullet"/>
      <w:lvlText w:val="•"/>
      <w:lvlJc w:val="left"/>
      <w:pPr>
        <w:ind w:left="1712" w:hanging="188"/>
      </w:pPr>
      <w:rPr>
        <w:rFonts w:hint="default"/>
      </w:rPr>
    </w:lvl>
    <w:lvl w:ilvl="4" w:tplc="A240DD58">
      <w:numFmt w:val="bullet"/>
      <w:lvlText w:val="•"/>
      <w:lvlJc w:val="left"/>
      <w:pPr>
        <w:ind w:left="2163" w:hanging="188"/>
      </w:pPr>
      <w:rPr>
        <w:rFonts w:hint="default"/>
      </w:rPr>
    </w:lvl>
    <w:lvl w:ilvl="5" w:tplc="26C6F83E">
      <w:numFmt w:val="bullet"/>
      <w:lvlText w:val="•"/>
      <w:lvlJc w:val="left"/>
      <w:pPr>
        <w:ind w:left="2614" w:hanging="188"/>
      </w:pPr>
      <w:rPr>
        <w:rFonts w:hint="default"/>
      </w:rPr>
    </w:lvl>
    <w:lvl w:ilvl="6" w:tplc="21D403C2">
      <w:numFmt w:val="bullet"/>
      <w:lvlText w:val="•"/>
      <w:lvlJc w:val="left"/>
      <w:pPr>
        <w:ind w:left="3064" w:hanging="188"/>
      </w:pPr>
      <w:rPr>
        <w:rFonts w:hint="default"/>
      </w:rPr>
    </w:lvl>
    <w:lvl w:ilvl="7" w:tplc="632ADC04">
      <w:numFmt w:val="bullet"/>
      <w:lvlText w:val="•"/>
      <w:lvlJc w:val="left"/>
      <w:pPr>
        <w:ind w:left="3515" w:hanging="188"/>
      </w:pPr>
      <w:rPr>
        <w:rFonts w:hint="default"/>
      </w:rPr>
    </w:lvl>
    <w:lvl w:ilvl="8" w:tplc="1C880E4C">
      <w:numFmt w:val="bullet"/>
      <w:lvlText w:val="•"/>
      <w:lvlJc w:val="left"/>
      <w:pPr>
        <w:ind w:left="3966" w:hanging="188"/>
      </w:pPr>
      <w:rPr>
        <w:rFonts w:hint="default"/>
      </w:rPr>
    </w:lvl>
  </w:abstractNum>
  <w:abstractNum w:abstractNumId="15" w15:restartNumberingAfterBreak="0">
    <w:nsid w:val="45161F3B"/>
    <w:multiLevelType w:val="hybridMultilevel"/>
    <w:tmpl w:val="A01E16C2"/>
    <w:lvl w:ilvl="0" w:tplc="8E7EE114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4C70C416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FDC03C46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DAFC8544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0BDC4FF4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9416A3B2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4F8AEDC8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C59434A4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E90C05A2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16" w15:restartNumberingAfterBreak="0">
    <w:nsid w:val="4AF436EB"/>
    <w:multiLevelType w:val="hybridMultilevel"/>
    <w:tmpl w:val="29FE7350"/>
    <w:lvl w:ilvl="0" w:tplc="33BCFAE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01D24BC2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AF98026A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F2AEBAF8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6360EA74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13B676AC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0C7A01B6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1E1A2A6C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DE62EC82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17" w15:restartNumberingAfterBreak="0">
    <w:nsid w:val="4F22132A"/>
    <w:multiLevelType w:val="hybridMultilevel"/>
    <w:tmpl w:val="71BC99D2"/>
    <w:lvl w:ilvl="0" w:tplc="0062EDD8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55C65FE7"/>
    <w:multiLevelType w:val="hybridMultilevel"/>
    <w:tmpl w:val="E44856C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0D7522"/>
    <w:multiLevelType w:val="hybridMultilevel"/>
    <w:tmpl w:val="D2129DF2"/>
    <w:lvl w:ilvl="0" w:tplc="D0BA0ADC">
      <w:start w:val="1"/>
      <w:numFmt w:val="decimal"/>
      <w:lvlText w:val="%1."/>
      <w:lvlJc w:val="left"/>
      <w:pPr>
        <w:ind w:left="34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F550A210">
      <w:numFmt w:val="bullet"/>
      <w:lvlText w:val="•"/>
      <w:lvlJc w:val="left"/>
      <w:pPr>
        <w:ind w:left="1322" w:hanging="188"/>
      </w:pPr>
      <w:rPr>
        <w:rFonts w:hint="default"/>
      </w:rPr>
    </w:lvl>
    <w:lvl w:ilvl="2" w:tplc="DCB47972">
      <w:numFmt w:val="bullet"/>
      <w:lvlText w:val="•"/>
      <w:lvlJc w:val="left"/>
      <w:pPr>
        <w:ind w:left="2305" w:hanging="188"/>
      </w:pPr>
      <w:rPr>
        <w:rFonts w:hint="default"/>
      </w:rPr>
    </w:lvl>
    <w:lvl w:ilvl="3" w:tplc="6CEC3CC0">
      <w:numFmt w:val="bullet"/>
      <w:lvlText w:val="•"/>
      <w:lvlJc w:val="left"/>
      <w:pPr>
        <w:ind w:left="3287" w:hanging="188"/>
      </w:pPr>
      <w:rPr>
        <w:rFonts w:hint="default"/>
      </w:rPr>
    </w:lvl>
    <w:lvl w:ilvl="4" w:tplc="1CA67A60">
      <w:numFmt w:val="bullet"/>
      <w:lvlText w:val="•"/>
      <w:lvlJc w:val="left"/>
      <w:pPr>
        <w:ind w:left="4270" w:hanging="188"/>
      </w:pPr>
      <w:rPr>
        <w:rFonts w:hint="default"/>
      </w:rPr>
    </w:lvl>
    <w:lvl w:ilvl="5" w:tplc="1CE4A698">
      <w:numFmt w:val="bullet"/>
      <w:lvlText w:val="•"/>
      <w:lvlJc w:val="left"/>
      <w:pPr>
        <w:ind w:left="5252" w:hanging="188"/>
      </w:pPr>
      <w:rPr>
        <w:rFonts w:hint="default"/>
      </w:rPr>
    </w:lvl>
    <w:lvl w:ilvl="6" w:tplc="7D4A1382">
      <w:numFmt w:val="bullet"/>
      <w:lvlText w:val="•"/>
      <w:lvlJc w:val="left"/>
      <w:pPr>
        <w:ind w:left="6235" w:hanging="188"/>
      </w:pPr>
      <w:rPr>
        <w:rFonts w:hint="default"/>
      </w:rPr>
    </w:lvl>
    <w:lvl w:ilvl="7" w:tplc="D526CD98">
      <w:numFmt w:val="bullet"/>
      <w:lvlText w:val="•"/>
      <w:lvlJc w:val="left"/>
      <w:pPr>
        <w:ind w:left="7217" w:hanging="188"/>
      </w:pPr>
      <w:rPr>
        <w:rFonts w:hint="default"/>
      </w:rPr>
    </w:lvl>
    <w:lvl w:ilvl="8" w:tplc="D68C504A">
      <w:numFmt w:val="bullet"/>
      <w:lvlText w:val="•"/>
      <w:lvlJc w:val="left"/>
      <w:pPr>
        <w:ind w:left="8200" w:hanging="188"/>
      </w:pPr>
      <w:rPr>
        <w:rFonts w:hint="default"/>
      </w:rPr>
    </w:lvl>
  </w:abstractNum>
  <w:abstractNum w:abstractNumId="20" w15:restartNumberingAfterBreak="0">
    <w:nsid w:val="5E8726CE"/>
    <w:multiLevelType w:val="multilevel"/>
    <w:tmpl w:val="C4AEF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66FA60DA"/>
    <w:multiLevelType w:val="hybridMultilevel"/>
    <w:tmpl w:val="B27AA5F6"/>
    <w:lvl w:ilvl="0" w:tplc="7924DA8C">
      <w:start w:val="2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D9EEFD72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C75A44EA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428EB2C6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E6AA93E2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DD78EB52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2C623200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92AC6248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FE8CF1AE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22" w15:restartNumberingAfterBreak="0">
    <w:nsid w:val="70D157EA"/>
    <w:multiLevelType w:val="multilevel"/>
    <w:tmpl w:val="9D2C238E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2">
      <w:numFmt w:val="bullet"/>
      <w:lvlText w:val="•"/>
      <w:lvlJc w:val="left"/>
      <w:pPr>
        <w:ind w:left="1662" w:hanging="225"/>
      </w:pPr>
      <w:rPr>
        <w:rFonts w:hint="default"/>
      </w:rPr>
    </w:lvl>
    <w:lvl w:ilvl="3">
      <w:numFmt w:val="bullet"/>
      <w:lvlText w:val="•"/>
      <w:lvlJc w:val="left"/>
      <w:pPr>
        <w:ind w:left="2725" w:hanging="225"/>
      </w:pPr>
      <w:rPr>
        <w:rFonts w:hint="default"/>
      </w:rPr>
    </w:lvl>
    <w:lvl w:ilvl="4">
      <w:numFmt w:val="bullet"/>
      <w:lvlText w:val="•"/>
      <w:lvlJc w:val="left"/>
      <w:pPr>
        <w:ind w:left="3788" w:hanging="225"/>
      </w:pPr>
      <w:rPr>
        <w:rFonts w:hint="default"/>
      </w:rPr>
    </w:lvl>
    <w:lvl w:ilvl="5">
      <w:numFmt w:val="bullet"/>
      <w:lvlText w:val="•"/>
      <w:lvlJc w:val="left"/>
      <w:pPr>
        <w:ind w:left="4851" w:hanging="225"/>
      </w:pPr>
      <w:rPr>
        <w:rFonts w:hint="default"/>
      </w:rPr>
    </w:lvl>
    <w:lvl w:ilvl="6">
      <w:numFmt w:val="bullet"/>
      <w:lvlText w:val="•"/>
      <w:lvlJc w:val="left"/>
      <w:pPr>
        <w:ind w:left="5914" w:hanging="225"/>
      </w:pPr>
      <w:rPr>
        <w:rFonts w:hint="default"/>
      </w:rPr>
    </w:lvl>
    <w:lvl w:ilvl="7">
      <w:numFmt w:val="bullet"/>
      <w:lvlText w:val="•"/>
      <w:lvlJc w:val="left"/>
      <w:pPr>
        <w:ind w:left="6977" w:hanging="225"/>
      </w:pPr>
      <w:rPr>
        <w:rFonts w:hint="default"/>
      </w:rPr>
    </w:lvl>
    <w:lvl w:ilvl="8">
      <w:numFmt w:val="bullet"/>
      <w:lvlText w:val="•"/>
      <w:lvlJc w:val="left"/>
      <w:pPr>
        <w:ind w:left="8039" w:hanging="225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8"/>
  </w:num>
  <w:num w:numId="5">
    <w:abstractNumId w:val="0"/>
  </w:num>
  <w:num w:numId="6">
    <w:abstractNumId w:val="19"/>
  </w:num>
  <w:num w:numId="7">
    <w:abstractNumId w:val="15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4"/>
  </w:num>
  <w:num w:numId="13">
    <w:abstractNumId w:val="22"/>
  </w:num>
  <w:num w:numId="14">
    <w:abstractNumId w:val="7"/>
  </w:num>
  <w:num w:numId="15">
    <w:abstractNumId w:val="13"/>
  </w:num>
  <w:num w:numId="16">
    <w:abstractNumId w:val="6"/>
  </w:num>
  <w:num w:numId="17">
    <w:abstractNumId w:val="3"/>
  </w:num>
  <w:num w:numId="18">
    <w:abstractNumId w:val="1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Formatting/>
  <w:documentProtection w:edit="readOnly" w:formatting="1" w:enforcement="1" w:cryptProviderType="rsaAES" w:cryptAlgorithmClass="hash" w:cryptAlgorithmType="typeAny" w:cryptAlgorithmSid="14" w:cryptSpinCount="100000" w:hash="RJozCwbyPBr2/oUqec0WCacGTllLzgG7XqVxHaOgj9ciSd1ujwPvIEOFXPm9ZpBUHgTcoYBBFjWRaMmsjvps1g==" w:salt="8ZtLoORdwa6u0Es03SdKK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A8"/>
    <w:rsid w:val="00003D15"/>
    <w:rsid w:val="00012527"/>
    <w:rsid w:val="00043D94"/>
    <w:rsid w:val="0004463A"/>
    <w:rsid w:val="00056893"/>
    <w:rsid w:val="000747F8"/>
    <w:rsid w:val="0008351A"/>
    <w:rsid w:val="00090F4F"/>
    <w:rsid w:val="00092ECB"/>
    <w:rsid w:val="000A1F24"/>
    <w:rsid w:val="000A7A80"/>
    <w:rsid w:val="000B27CA"/>
    <w:rsid w:val="000C4AC4"/>
    <w:rsid w:val="000D0ECC"/>
    <w:rsid w:val="000F7BC0"/>
    <w:rsid w:val="001039E8"/>
    <w:rsid w:val="00112092"/>
    <w:rsid w:val="0011260F"/>
    <w:rsid w:val="0013732B"/>
    <w:rsid w:val="00150CB9"/>
    <w:rsid w:val="00156BCF"/>
    <w:rsid w:val="00170EA3"/>
    <w:rsid w:val="00176FE8"/>
    <w:rsid w:val="00191624"/>
    <w:rsid w:val="001934F0"/>
    <w:rsid w:val="00193877"/>
    <w:rsid w:val="00193AA6"/>
    <w:rsid w:val="001B2B56"/>
    <w:rsid w:val="001B59F2"/>
    <w:rsid w:val="001E3C34"/>
    <w:rsid w:val="002002FA"/>
    <w:rsid w:val="002028A4"/>
    <w:rsid w:val="00232134"/>
    <w:rsid w:val="00233C52"/>
    <w:rsid w:val="00236B2B"/>
    <w:rsid w:val="00237CDF"/>
    <w:rsid w:val="00241C1F"/>
    <w:rsid w:val="002504B3"/>
    <w:rsid w:val="002555E6"/>
    <w:rsid w:val="00261360"/>
    <w:rsid w:val="00283D29"/>
    <w:rsid w:val="0028704E"/>
    <w:rsid w:val="002A4419"/>
    <w:rsid w:val="002C2EC2"/>
    <w:rsid w:val="002C395C"/>
    <w:rsid w:val="002C6521"/>
    <w:rsid w:val="002F4654"/>
    <w:rsid w:val="00304902"/>
    <w:rsid w:val="0031259C"/>
    <w:rsid w:val="00333A30"/>
    <w:rsid w:val="00334EE5"/>
    <w:rsid w:val="003542AA"/>
    <w:rsid w:val="00360FD4"/>
    <w:rsid w:val="00380A5D"/>
    <w:rsid w:val="00390B3C"/>
    <w:rsid w:val="00396E33"/>
    <w:rsid w:val="003A66BD"/>
    <w:rsid w:val="003F76E7"/>
    <w:rsid w:val="00417533"/>
    <w:rsid w:val="00471264"/>
    <w:rsid w:val="004850E6"/>
    <w:rsid w:val="00486A49"/>
    <w:rsid w:val="00487D4C"/>
    <w:rsid w:val="004A619F"/>
    <w:rsid w:val="004D7462"/>
    <w:rsid w:val="004E3F27"/>
    <w:rsid w:val="00502FBE"/>
    <w:rsid w:val="00514F48"/>
    <w:rsid w:val="00526C4D"/>
    <w:rsid w:val="00531356"/>
    <w:rsid w:val="00550774"/>
    <w:rsid w:val="005633B4"/>
    <w:rsid w:val="00572B87"/>
    <w:rsid w:val="00591C3F"/>
    <w:rsid w:val="00593371"/>
    <w:rsid w:val="00595CCD"/>
    <w:rsid w:val="005C3887"/>
    <w:rsid w:val="005C755E"/>
    <w:rsid w:val="005F3D99"/>
    <w:rsid w:val="006111CC"/>
    <w:rsid w:val="006140F0"/>
    <w:rsid w:val="00645AFA"/>
    <w:rsid w:val="00666008"/>
    <w:rsid w:val="006775AB"/>
    <w:rsid w:val="006A6790"/>
    <w:rsid w:val="006D69D0"/>
    <w:rsid w:val="00701A76"/>
    <w:rsid w:val="00702AAA"/>
    <w:rsid w:val="00704E9C"/>
    <w:rsid w:val="00710F16"/>
    <w:rsid w:val="00713F7A"/>
    <w:rsid w:val="00720B7F"/>
    <w:rsid w:val="00735FA8"/>
    <w:rsid w:val="00751F1B"/>
    <w:rsid w:val="00773B0C"/>
    <w:rsid w:val="00791863"/>
    <w:rsid w:val="0079192A"/>
    <w:rsid w:val="007D593B"/>
    <w:rsid w:val="007D6D05"/>
    <w:rsid w:val="007F0B52"/>
    <w:rsid w:val="00810CF5"/>
    <w:rsid w:val="00854841"/>
    <w:rsid w:val="00855667"/>
    <w:rsid w:val="00865047"/>
    <w:rsid w:val="008814C9"/>
    <w:rsid w:val="00892852"/>
    <w:rsid w:val="00894C70"/>
    <w:rsid w:val="008A3E00"/>
    <w:rsid w:val="008C0CA1"/>
    <w:rsid w:val="008C66D3"/>
    <w:rsid w:val="008C68B3"/>
    <w:rsid w:val="008D5D29"/>
    <w:rsid w:val="008F0B99"/>
    <w:rsid w:val="0091013D"/>
    <w:rsid w:val="0092198C"/>
    <w:rsid w:val="00943855"/>
    <w:rsid w:val="009527D9"/>
    <w:rsid w:val="00956213"/>
    <w:rsid w:val="009610F6"/>
    <w:rsid w:val="00977D5A"/>
    <w:rsid w:val="00983CDA"/>
    <w:rsid w:val="009963C1"/>
    <w:rsid w:val="009A7F9C"/>
    <w:rsid w:val="009B7E2B"/>
    <w:rsid w:val="009C1BE2"/>
    <w:rsid w:val="009D69D4"/>
    <w:rsid w:val="009F47A0"/>
    <w:rsid w:val="009F705F"/>
    <w:rsid w:val="00A12956"/>
    <w:rsid w:val="00A16E99"/>
    <w:rsid w:val="00A216CF"/>
    <w:rsid w:val="00A225C1"/>
    <w:rsid w:val="00A33CE1"/>
    <w:rsid w:val="00A34B44"/>
    <w:rsid w:val="00A36D7E"/>
    <w:rsid w:val="00A43295"/>
    <w:rsid w:val="00A44F0D"/>
    <w:rsid w:val="00A60B21"/>
    <w:rsid w:val="00A8568D"/>
    <w:rsid w:val="00A91AC3"/>
    <w:rsid w:val="00A92A92"/>
    <w:rsid w:val="00A94360"/>
    <w:rsid w:val="00AA3609"/>
    <w:rsid w:val="00AC0311"/>
    <w:rsid w:val="00AD423B"/>
    <w:rsid w:val="00B2439E"/>
    <w:rsid w:val="00B2665C"/>
    <w:rsid w:val="00B26738"/>
    <w:rsid w:val="00B35F3C"/>
    <w:rsid w:val="00B367B0"/>
    <w:rsid w:val="00B541CD"/>
    <w:rsid w:val="00B663E4"/>
    <w:rsid w:val="00BA0C59"/>
    <w:rsid w:val="00BA7F22"/>
    <w:rsid w:val="00BC36EE"/>
    <w:rsid w:val="00BD4679"/>
    <w:rsid w:val="00C00963"/>
    <w:rsid w:val="00C060C0"/>
    <w:rsid w:val="00C1237E"/>
    <w:rsid w:val="00C2372B"/>
    <w:rsid w:val="00C2764D"/>
    <w:rsid w:val="00C32481"/>
    <w:rsid w:val="00C44282"/>
    <w:rsid w:val="00C53717"/>
    <w:rsid w:val="00C71A98"/>
    <w:rsid w:val="00C7255E"/>
    <w:rsid w:val="00C7335C"/>
    <w:rsid w:val="00CA0790"/>
    <w:rsid w:val="00CC0475"/>
    <w:rsid w:val="00CC74ED"/>
    <w:rsid w:val="00CD531D"/>
    <w:rsid w:val="00CF0B92"/>
    <w:rsid w:val="00D10CEC"/>
    <w:rsid w:val="00D24ECE"/>
    <w:rsid w:val="00D5264D"/>
    <w:rsid w:val="00D552E9"/>
    <w:rsid w:val="00D654CA"/>
    <w:rsid w:val="00D6750B"/>
    <w:rsid w:val="00D86283"/>
    <w:rsid w:val="00D93C96"/>
    <w:rsid w:val="00D95C21"/>
    <w:rsid w:val="00D96404"/>
    <w:rsid w:val="00D97BEB"/>
    <w:rsid w:val="00DA39DB"/>
    <w:rsid w:val="00DA617E"/>
    <w:rsid w:val="00DB7446"/>
    <w:rsid w:val="00DE173D"/>
    <w:rsid w:val="00DE26C2"/>
    <w:rsid w:val="00DE65A5"/>
    <w:rsid w:val="00DF3F53"/>
    <w:rsid w:val="00DF7110"/>
    <w:rsid w:val="00E31428"/>
    <w:rsid w:val="00E5393E"/>
    <w:rsid w:val="00E54001"/>
    <w:rsid w:val="00E65413"/>
    <w:rsid w:val="00E93F21"/>
    <w:rsid w:val="00E97645"/>
    <w:rsid w:val="00EA2B84"/>
    <w:rsid w:val="00EB4722"/>
    <w:rsid w:val="00EC3DE0"/>
    <w:rsid w:val="00EE076E"/>
    <w:rsid w:val="00EE09DB"/>
    <w:rsid w:val="00EF520C"/>
    <w:rsid w:val="00EF7615"/>
    <w:rsid w:val="00F03571"/>
    <w:rsid w:val="00F06309"/>
    <w:rsid w:val="00F45378"/>
    <w:rsid w:val="00FA3391"/>
    <w:rsid w:val="00FA7F9D"/>
    <w:rsid w:val="00FB6439"/>
    <w:rsid w:val="00FC29FE"/>
    <w:rsid w:val="00FE2303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4C08A9"/>
  <w15:docId w15:val="{B8102677-4352-45C3-B76C-D6B4CE0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11"/>
      <w:ind w:left="93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33" w:hanging="234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34"/>
    <w:qFormat/>
    <w:pPr>
      <w:ind w:left="375" w:hanging="18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45"/>
    </w:pPr>
  </w:style>
  <w:style w:type="character" w:styleId="CommentReference">
    <w:name w:val="annotation reference"/>
    <w:basedOn w:val="DefaultParagraphFont"/>
    <w:unhideWhenUsed/>
    <w:rsid w:val="00983CD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3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3CD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DA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3CDA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DA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27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7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27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7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A61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chlaobjednavka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845D-60C6-474B-97A4-D2253F23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950</Words>
  <Characters>5418</Characters>
  <Application>Microsoft Office Word</Application>
  <DocSecurity>8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RICHTÁRIK Pavol</dc:creator>
  <cp:lastModifiedBy>HAJKO Tomáš</cp:lastModifiedBy>
  <cp:revision>6</cp:revision>
  <dcterms:created xsi:type="dcterms:W3CDTF">2022-04-07T13:51:00Z</dcterms:created>
  <dcterms:modified xsi:type="dcterms:W3CDTF">2022-04-13T12:48:00Z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2021-01-22T00:00:00Z</vt:filetime>
  </property>
</Properties>
</file>